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E78B5" w:rsidRDefault="005E78B5">
      <w:pPr>
        <w:pStyle w:val="a3"/>
        <w:ind w:left="0"/>
        <w:rPr>
          <w:rFonts w:hint="default"/>
        </w:rPr>
      </w:pPr>
    </w:p>
    <w:p w:rsidR="005E78B5" w:rsidRDefault="005E78B5">
      <w:pPr>
        <w:pStyle w:val="a3"/>
        <w:ind w:left="0"/>
        <w:rPr>
          <w:rFonts w:hint="default"/>
        </w:rPr>
      </w:pPr>
    </w:p>
    <w:p w:rsidR="005E78B5" w:rsidRDefault="00CA71DB">
      <w:pPr>
        <w:widowControl w:val="0"/>
        <w:spacing w:line="600" w:lineRule="exact"/>
        <w:jc w:val="center"/>
        <w:rPr>
          <w:rFonts w:ascii="方正小标宋_GBK" w:eastAsia="方正小标宋_GBK" w:hAnsi="方正小标宋_GBK" w:cs="方正小标宋_GBK" w:hint="default"/>
          <w:kern w:val="2"/>
          <w:sz w:val="44"/>
          <w:szCs w:val="44"/>
        </w:rPr>
      </w:pPr>
      <w:r>
        <w:rPr>
          <w:rFonts w:ascii="方正小标宋_GBK" w:eastAsia="方正小标宋_GBK" w:hAnsi="方正小标宋_GBK" w:cs="方正小标宋_GBK"/>
          <w:kern w:val="2"/>
          <w:sz w:val="44"/>
          <w:szCs w:val="44"/>
        </w:rPr>
        <w:t>重庆高新技术产业开发区城市建设事务中心</w:t>
      </w:r>
    </w:p>
    <w:p w:rsidR="005E78B5" w:rsidRDefault="00CA71DB">
      <w:pPr>
        <w:widowControl w:val="0"/>
        <w:spacing w:line="600" w:lineRule="exact"/>
        <w:jc w:val="center"/>
        <w:rPr>
          <w:rFonts w:ascii="方正小标宋_GBK" w:eastAsia="方正小标宋_GBK" w:hAnsi="方正小标宋_GBK" w:cs="方正小标宋_GBK" w:hint="default"/>
          <w:kern w:val="2"/>
          <w:sz w:val="44"/>
          <w:szCs w:val="44"/>
        </w:rPr>
      </w:pPr>
      <w:r>
        <w:rPr>
          <w:rFonts w:ascii="方正小标宋_GBK" w:eastAsia="方正小标宋_GBK" w:hAnsi="方正小标宋_GBK" w:cs="方正小标宋_GBK"/>
          <w:kern w:val="2"/>
          <w:sz w:val="44"/>
          <w:szCs w:val="44"/>
        </w:rPr>
        <w:t>2022</w:t>
      </w:r>
      <w:r>
        <w:rPr>
          <w:rFonts w:ascii="方正小标宋_GBK" w:eastAsia="方正小标宋_GBK" w:hAnsi="方正小标宋_GBK" w:cs="方正小标宋_GBK"/>
          <w:kern w:val="2"/>
          <w:sz w:val="44"/>
          <w:szCs w:val="44"/>
        </w:rPr>
        <w:t>年度部门决算情况说明</w:t>
      </w:r>
    </w:p>
    <w:p w:rsidR="005E78B5" w:rsidRDefault="00CA71DB">
      <w:pPr>
        <w:pStyle w:val="Char"/>
        <w:autoSpaceDE w:val="0"/>
        <w:spacing w:beforeAutospacing="0" w:afterAutospacing="0" w:line="600" w:lineRule="exact"/>
        <w:jc w:val="center"/>
        <w:rPr>
          <w:rFonts w:ascii="方正小标宋_GBK" w:eastAsia="方正小标宋_GBK" w:hAnsi="方正小标宋_GBK" w:cs="方正小标宋_GBK" w:hint="default"/>
          <w:sz w:val="44"/>
          <w:szCs w:val="44"/>
          <w:shd w:val="clear" w:color="auto" w:fill="FFFFFF"/>
        </w:rPr>
      </w:pPr>
      <w:r>
        <w:rPr>
          <w:rFonts w:ascii="方正小标宋_GBK" w:eastAsia="方正小标宋_GBK" w:hAnsi="方正小标宋_GBK" w:cs="方正小标宋_GBK"/>
          <w:sz w:val="44"/>
          <w:szCs w:val="44"/>
          <w:shd w:val="clear" w:color="auto" w:fill="FFFFFF"/>
        </w:rPr>
        <w:t xml:space="preserve"> </w:t>
      </w:r>
    </w:p>
    <w:p w:rsidR="005E78B5" w:rsidRDefault="00CA71DB">
      <w:pPr>
        <w:pStyle w:val="Char"/>
        <w:numPr>
          <w:ilvl w:val="0"/>
          <w:numId w:val="1"/>
        </w:numP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17"/>
          <w:rFonts w:ascii="方正黑体_GBK" w:eastAsia="方正黑体_GBK" w:hAnsi="方正黑体_GBK" w:cs="方正黑体_GBK" w:hint="eastAsia"/>
          <w:sz w:val="32"/>
          <w:szCs w:val="32"/>
          <w:shd w:val="clear" w:color="auto" w:fill="FFFFFF"/>
        </w:rPr>
        <w:t>部门基本情况</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（一）职能职责</w:t>
      </w:r>
    </w:p>
    <w:p w:rsidR="005E78B5" w:rsidRDefault="00CA71DB">
      <w:pPr>
        <w:widowControl w:val="0"/>
        <w:autoSpaceDE w:val="0"/>
        <w:snapToGrid w:val="0"/>
        <w:spacing w:line="600" w:lineRule="exact"/>
        <w:ind w:firstLineChars="200" w:firstLine="640"/>
        <w:jc w:val="both"/>
        <w:rPr>
          <w:rFonts w:ascii="方正仿宋_GBK" w:eastAsia="方正仿宋_GBK" w:cs="宋体" w:hint="default"/>
          <w:sz w:val="32"/>
          <w:szCs w:val="32"/>
        </w:rPr>
      </w:pPr>
      <w:r>
        <w:rPr>
          <w:rFonts w:ascii="方正仿宋_GBK" w:eastAsia="方正仿宋_GBK" w:hAnsi="方正仿宋_GBK" w:cs="方正仿宋_GBK"/>
          <w:sz w:val="32"/>
          <w:szCs w:val="32"/>
        </w:rPr>
        <w:t>城市建设事务中心为重庆高新区管委会直属事业单位。主要职责为：负责城市管理、交通运输管理等工作，包括市政、交通、供水三大板块，与高新区城市管理局合署办公。</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（二）机构设置</w:t>
      </w:r>
    </w:p>
    <w:p w:rsidR="005E78B5" w:rsidRDefault="00CA71DB">
      <w:pPr>
        <w:widowControl w:val="0"/>
        <w:autoSpaceDE w:val="0"/>
        <w:snapToGrid w:val="0"/>
        <w:spacing w:line="600" w:lineRule="exact"/>
        <w:ind w:firstLineChars="200" w:firstLine="640"/>
        <w:jc w:val="both"/>
        <w:rPr>
          <w:rFonts w:ascii="方正仿宋_GBK" w:eastAsia="方正仿宋_GBK" w:cs="宋体" w:hint="default"/>
          <w:sz w:val="32"/>
          <w:szCs w:val="32"/>
        </w:rPr>
      </w:pPr>
      <w:r>
        <w:rPr>
          <w:rFonts w:ascii="方正仿宋_GBK" w:eastAsia="方正仿宋_GBK" w:hAnsi="方正仿宋_GBK" w:cs="方正仿宋_GBK"/>
          <w:sz w:val="32"/>
          <w:szCs w:val="32"/>
        </w:rPr>
        <w:t>城市建设事务中心下设</w:t>
      </w:r>
      <w:r>
        <w:rPr>
          <w:rFonts w:ascii="方正仿宋_GBK" w:eastAsia="方正仿宋_GBK" w:hAnsi="方正仿宋_GBK" w:cs="方正仿宋_GBK"/>
          <w:sz w:val="32"/>
          <w:szCs w:val="32"/>
        </w:rPr>
        <w:t>8</w:t>
      </w:r>
      <w:r>
        <w:rPr>
          <w:rFonts w:ascii="方正仿宋_GBK" w:eastAsia="方正仿宋_GBK" w:hAnsi="方正仿宋_GBK" w:cs="方正仿宋_GBK"/>
          <w:sz w:val="32"/>
          <w:szCs w:val="32"/>
        </w:rPr>
        <w:t>个内设机构：综合部、市政管理事务部、市政设施事务部、水务管理事务部、市容环卫事务部、园林绿化事务部、交通运管事务部、公路管理事务部。</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（三）单位构成</w:t>
      </w:r>
    </w:p>
    <w:p w:rsidR="005E78B5" w:rsidRDefault="00CA71DB">
      <w:pPr>
        <w:pStyle w:val="Char"/>
        <w:autoSpaceDE w:val="0"/>
        <w:spacing w:beforeAutospacing="0" w:afterAutospacing="0" w:line="600" w:lineRule="exact"/>
        <w:ind w:firstLineChars="200" w:firstLine="640"/>
        <w:jc w:val="both"/>
        <w:rPr>
          <w:rFonts w:ascii="方正仿宋_GBK" w:eastAsia="方正仿宋_GBK" w:cs="宋体" w:hint="default"/>
          <w:sz w:val="32"/>
          <w:szCs w:val="32"/>
        </w:rPr>
      </w:pPr>
      <w:r>
        <w:rPr>
          <w:rFonts w:ascii="方正仿宋_GBK" w:eastAsia="方正仿宋_GBK" w:hAnsi="方正仿宋_GBK" w:cs="方正仿宋_GBK"/>
          <w:sz w:val="32"/>
          <w:szCs w:val="32"/>
        </w:rPr>
        <w:t>本单位为</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年度决算编制的一级预算单位，无二级预算单位。</w:t>
      </w:r>
    </w:p>
    <w:p w:rsidR="005E78B5" w:rsidRDefault="00CA71DB">
      <w:pPr>
        <w:pStyle w:val="Char"/>
        <w:autoSpaceDE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二、部门决算情况说明</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（一）收入支出决算总体情况说明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lastRenderedPageBreak/>
        <w:t>1.</w:t>
      </w:r>
      <w:r>
        <w:rPr>
          <w:rFonts w:ascii="方正仿宋_GBK" w:eastAsia="方正仿宋_GBK" w:hAnsi="方正仿宋_GBK" w:cs="方正仿宋_GBK"/>
          <w:sz w:val="32"/>
          <w:szCs w:val="32"/>
        </w:rPr>
        <w:t>总体情况。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年度收入总计</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万元，支出总计</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万元。收支较上年决算数减少</w:t>
      </w:r>
      <w:r>
        <w:rPr>
          <w:rFonts w:ascii="方正仿宋_GBK" w:eastAsia="方正仿宋_GBK" w:hAnsi="方正仿宋_GBK" w:cs="方正仿宋_GBK"/>
          <w:sz w:val="32"/>
          <w:szCs w:val="32"/>
        </w:rPr>
        <w:t>3,921.83</w:t>
      </w:r>
      <w:r>
        <w:rPr>
          <w:rFonts w:ascii="方正仿宋_GBK" w:eastAsia="方正仿宋_GBK" w:hAnsi="方正仿宋_GBK" w:cs="方正仿宋_GBK"/>
          <w:sz w:val="32"/>
          <w:szCs w:val="32"/>
        </w:rPr>
        <w:t>万元</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下降</w:t>
      </w:r>
      <w:r>
        <w:rPr>
          <w:rFonts w:ascii="方正仿宋_GBK" w:eastAsia="方正仿宋_GBK" w:hAnsi="方正仿宋_GBK" w:cs="方正仿宋_GBK"/>
          <w:sz w:val="32"/>
          <w:szCs w:val="32"/>
        </w:rPr>
        <w:t>7.8%</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收入情况。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年度收入合计</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万元，较上年决算数减少</w:t>
      </w:r>
      <w:r>
        <w:rPr>
          <w:rFonts w:ascii="方正仿宋_GBK" w:eastAsia="方正仿宋_GBK" w:hAnsi="方正仿宋_GBK" w:cs="方正仿宋_GBK"/>
          <w:sz w:val="32"/>
          <w:szCs w:val="32"/>
        </w:rPr>
        <w:t>3,921.83</w:t>
      </w:r>
      <w:r>
        <w:rPr>
          <w:rFonts w:ascii="方正仿宋_GBK" w:eastAsia="方正仿宋_GBK" w:hAnsi="方正仿宋_GBK" w:cs="方正仿宋_GBK"/>
          <w:sz w:val="32"/>
          <w:szCs w:val="32"/>
        </w:rPr>
        <w:t>万元</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下降</w:t>
      </w:r>
      <w:r>
        <w:rPr>
          <w:rFonts w:ascii="方正仿宋_GBK" w:eastAsia="方正仿宋_GBK" w:hAnsi="方正仿宋_GBK" w:cs="方正仿宋_GBK"/>
          <w:sz w:val="32"/>
          <w:szCs w:val="32"/>
        </w:rPr>
        <w:t>7.8%</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。其中：财政拨款收入</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万元，占</w:t>
      </w:r>
      <w:r>
        <w:rPr>
          <w:rFonts w:ascii="方正仿宋_GBK" w:eastAsia="方正仿宋_GBK" w:hAnsi="方正仿宋_GBK" w:cs="方正仿宋_GBK"/>
          <w:sz w:val="32"/>
          <w:szCs w:val="32"/>
        </w:rPr>
        <w:t>100%</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3.</w:t>
      </w:r>
      <w:r>
        <w:rPr>
          <w:rFonts w:ascii="方正仿宋_GBK" w:eastAsia="方正仿宋_GBK" w:hAnsi="方正仿宋_GBK" w:cs="方正仿宋_GBK"/>
          <w:sz w:val="32"/>
          <w:szCs w:val="32"/>
        </w:rPr>
        <w:t>支出情况。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年度支出合计</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万元，较上年决算数减少</w:t>
      </w:r>
      <w:r>
        <w:rPr>
          <w:rFonts w:ascii="方正仿宋_GBK" w:eastAsia="方正仿宋_GBK" w:hAnsi="方正仿宋_GBK" w:cs="方正仿宋_GBK"/>
          <w:sz w:val="32"/>
          <w:szCs w:val="32"/>
        </w:rPr>
        <w:t>3,921.83</w:t>
      </w:r>
      <w:r>
        <w:rPr>
          <w:rFonts w:ascii="方正仿宋_GBK" w:eastAsia="方正仿宋_GBK" w:hAnsi="方正仿宋_GBK" w:cs="方正仿宋_GBK"/>
          <w:sz w:val="32"/>
          <w:szCs w:val="32"/>
        </w:rPr>
        <w:t>万元</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下降</w:t>
      </w:r>
      <w:r>
        <w:rPr>
          <w:rFonts w:ascii="方正仿宋_GBK" w:eastAsia="方正仿宋_GBK" w:hAnsi="方正仿宋_GBK" w:cs="方正仿宋_GBK"/>
          <w:sz w:val="32"/>
          <w:szCs w:val="32"/>
        </w:rPr>
        <w:t>7.8%</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其中：</w:t>
      </w:r>
      <w:r>
        <w:rPr>
          <w:rFonts w:ascii="方正仿宋_GBK" w:eastAsia="方正仿宋_GBK" w:hAnsi="方正仿宋_GBK" w:cs="方正仿宋_GBK"/>
          <w:sz w:val="32"/>
          <w:szCs w:val="32"/>
        </w:rPr>
        <w:t>基本支出</w:t>
      </w:r>
      <w:r>
        <w:rPr>
          <w:rFonts w:ascii="方正仿宋_GBK" w:eastAsia="方正仿宋_GBK" w:hAnsi="方正仿宋_GBK" w:cs="方正仿宋_GBK"/>
          <w:sz w:val="32"/>
          <w:szCs w:val="32"/>
        </w:rPr>
        <w:t>1,007.43</w:t>
      </w:r>
      <w:r>
        <w:rPr>
          <w:rFonts w:ascii="方正仿宋_GBK" w:eastAsia="方正仿宋_GBK" w:hAnsi="方正仿宋_GBK" w:cs="方正仿宋_GBK"/>
          <w:sz w:val="32"/>
          <w:szCs w:val="32"/>
        </w:rPr>
        <w:t>万元，占</w:t>
      </w:r>
      <w:r>
        <w:rPr>
          <w:rFonts w:ascii="方正仿宋_GBK" w:eastAsia="方正仿宋_GBK" w:hAnsi="方正仿宋_GBK" w:cs="方正仿宋_GBK"/>
          <w:sz w:val="32"/>
          <w:szCs w:val="32"/>
        </w:rPr>
        <w:t>2.2%</w:t>
      </w:r>
      <w:r>
        <w:rPr>
          <w:rFonts w:ascii="方正仿宋_GBK" w:eastAsia="方正仿宋_GBK" w:hAnsi="方正仿宋_GBK" w:cs="方正仿宋_GBK"/>
          <w:sz w:val="32"/>
          <w:szCs w:val="32"/>
        </w:rPr>
        <w:t>；项目支出</w:t>
      </w:r>
      <w:r>
        <w:rPr>
          <w:rFonts w:ascii="方正仿宋_GBK" w:eastAsia="方正仿宋_GBK" w:hAnsi="方正仿宋_GBK" w:cs="方正仿宋_GBK"/>
          <w:sz w:val="32"/>
          <w:szCs w:val="32"/>
        </w:rPr>
        <w:t>45,416.62</w:t>
      </w:r>
      <w:r>
        <w:rPr>
          <w:rFonts w:ascii="方正仿宋_GBK" w:eastAsia="方正仿宋_GBK" w:hAnsi="方正仿宋_GBK" w:cs="方正仿宋_GBK"/>
          <w:sz w:val="32"/>
          <w:szCs w:val="32"/>
        </w:rPr>
        <w:t>万元，占</w:t>
      </w:r>
      <w:r>
        <w:rPr>
          <w:rFonts w:ascii="方正仿宋_GBK" w:eastAsia="方正仿宋_GBK" w:hAnsi="方正仿宋_GBK" w:cs="方正仿宋_GBK"/>
          <w:sz w:val="32"/>
          <w:szCs w:val="32"/>
        </w:rPr>
        <w:t>97.8%</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4.</w:t>
      </w:r>
      <w:r>
        <w:rPr>
          <w:rFonts w:ascii="方正仿宋_GBK" w:eastAsia="方正仿宋_GBK" w:hAnsi="方正仿宋_GBK" w:cs="方正仿宋_GBK"/>
          <w:sz w:val="32"/>
          <w:szCs w:val="32"/>
        </w:rPr>
        <w:t>结转结余情况。本单位</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年度年末无结转和结余。</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（二）财政拨款收入支出决算总体情况说明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年度财政拨款收、支总计</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rPr>
        <w:t>万元。与</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1</w:t>
      </w:r>
      <w:r>
        <w:rPr>
          <w:rFonts w:ascii="方正仿宋_GBK" w:eastAsia="方正仿宋_GBK" w:hAnsi="方正仿宋_GBK" w:cs="方正仿宋_GBK"/>
          <w:sz w:val="32"/>
          <w:szCs w:val="32"/>
        </w:rPr>
        <w:t>年相比，财政拨款收、支总计各</w:t>
      </w:r>
      <w:r>
        <w:rPr>
          <w:rFonts w:ascii="方正仿宋_GBK" w:eastAsia="方正仿宋_GBK" w:hAnsi="方正仿宋_GBK" w:cs="方正仿宋_GBK"/>
          <w:sz w:val="32"/>
          <w:szCs w:val="32"/>
        </w:rPr>
        <w:t>减少</w:t>
      </w:r>
      <w:r>
        <w:rPr>
          <w:rFonts w:ascii="方正仿宋_GBK" w:eastAsia="方正仿宋_GBK" w:hAnsi="方正仿宋_GBK" w:cs="方正仿宋_GBK"/>
          <w:sz w:val="32"/>
          <w:szCs w:val="32"/>
        </w:rPr>
        <w:t>3,921.83</w:t>
      </w:r>
      <w:r>
        <w:rPr>
          <w:rFonts w:ascii="方正仿宋_GBK" w:eastAsia="方正仿宋_GBK" w:hAnsi="方正仿宋_GBK" w:cs="方正仿宋_GBK"/>
          <w:sz w:val="32"/>
          <w:szCs w:val="32"/>
        </w:rPr>
        <w:t>万元，下降</w:t>
      </w:r>
      <w:r>
        <w:rPr>
          <w:rFonts w:ascii="方正仿宋_GBK" w:eastAsia="方正仿宋_GBK" w:hAnsi="方正仿宋_GBK" w:cs="方正仿宋_GBK"/>
          <w:sz w:val="32"/>
          <w:szCs w:val="32"/>
        </w:rPr>
        <w:t>7.8%</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leftChars="200" w:left="48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（三）一般公共预算财政拨款收入支出决算情况说明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1.</w:t>
      </w:r>
      <w:r>
        <w:rPr>
          <w:rFonts w:ascii="方正仿宋_GBK" w:eastAsia="方正仿宋_GBK" w:hAnsi="方正仿宋_GBK" w:cs="方正仿宋_GBK"/>
          <w:sz w:val="32"/>
          <w:szCs w:val="32"/>
        </w:rPr>
        <w:t>收入情况。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年度一般公共预算财政拨款收入</w:t>
      </w:r>
      <w:r>
        <w:rPr>
          <w:rFonts w:ascii="方正仿宋_GBK" w:eastAsia="方正仿宋_GBK" w:hAnsi="方正仿宋_GBK" w:cs="方正仿宋_GBK"/>
          <w:sz w:val="32"/>
          <w:szCs w:val="32"/>
        </w:rPr>
        <w:t>46,065.23</w:t>
      </w:r>
      <w:r>
        <w:rPr>
          <w:rFonts w:ascii="方正仿宋_GBK" w:eastAsia="方正仿宋_GBK" w:hAnsi="方正仿宋_GBK" w:cs="方正仿宋_GBK"/>
          <w:sz w:val="32"/>
          <w:szCs w:val="32"/>
        </w:rPr>
        <w:t>万元，较上年决算数</w:t>
      </w:r>
      <w:r>
        <w:rPr>
          <w:rFonts w:ascii="方正仿宋_GBK" w:eastAsia="方正仿宋_GBK" w:hAnsi="方正仿宋_GBK" w:cs="方正仿宋_GBK"/>
          <w:sz w:val="32"/>
          <w:szCs w:val="32"/>
        </w:rPr>
        <w:t>减少</w:t>
      </w:r>
      <w:r>
        <w:rPr>
          <w:rFonts w:ascii="方正仿宋_GBK" w:eastAsia="方正仿宋_GBK" w:hAnsi="方正仿宋_GBK" w:cs="方正仿宋_GBK"/>
          <w:sz w:val="32"/>
          <w:szCs w:val="32"/>
        </w:rPr>
        <w:t>3,862.72</w:t>
      </w:r>
      <w:r>
        <w:rPr>
          <w:rFonts w:ascii="方正仿宋_GBK" w:eastAsia="方正仿宋_GBK" w:hAnsi="方正仿宋_GBK" w:cs="方正仿宋_GBK"/>
          <w:sz w:val="32"/>
          <w:szCs w:val="32"/>
        </w:rPr>
        <w:t>万元，下降</w:t>
      </w:r>
      <w:r>
        <w:rPr>
          <w:rFonts w:ascii="方正仿宋_GBK" w:eastAsia="方正仿宋_GBK" w:hAnsi="方正仿宋_GBK" w:cs="方正仿宋_GBK"/>
          <w:sz w:val="32"/>
          <w:szCs w:val="32"/>
        </w:rPr>
        <w:t>7.</w:t>
      </w:r>
      <w:r>
        <w:rPr>
          <w:rFonts w:ascii="方正仿宋_GBK" w:eastAsia="方正仿宋_GBK" w:hAnsi="方正仿宋_GBK" w:cs="方正仿宋_GBK"/>
          <w:sz w:val="32"/>
          <w:szCs w:val="32"/>
        </w:rPr>
        <w:t>7</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lastRenderedPageBreak/>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。较年初预算数增加</w:t>
      </w:r>
      <w:r>
        <w:rPr>
          <w:rFonts w:ascii="方正仿宋_GBK" w:eastAsia="方正仿宋_GBK" w:hAnsi="方正仿宋_GBK" w:cs="方正仿宋_GBK"/>
          <w:sz w:val="32"/>
          <w:szCs w:val="32"/>
        </w:rPr>
        <w:t>458.82</w:t>
      </w:r>
      <w:r>
        <w:rPr>
          <w:rFonts w:ascii="方正仿宋_GBK" w:eastAsia="方正仿宋_GBK" w:hAnsi="方正仿宋_GBK" w:cs="方正仿宋_GBK"/>
          <w:sz w:val="32"/>
          <w:szCs w:val="32"/>
        </w:rPr>
        <w:t>万元，增长</w:t>
      </w:r>
      <w:r>
        <w:rPr>
          <w:rFonts w:ascii="方正仿宋_GBK" w:eastAsia="方正仿宋_GBK" w:hAnsi="方正仿宋_GBK" w:cs="方正仿宋_GBK"/>
          <w:sz w:val="32"/>
          <w:szCs w:val="32"/>
        </w:rPr>
        <w:t>1%</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年中下达交通运输管理等上级资金</w:t>
      </w:r>
      <w:r>
        <w:rPr>
          <w:rFonts w:ascii="方正仿宋_GBK" w:eastAsia="方正仿宋_GBK" w:hAnsi="方正仿宋_GBK" w:cs="方正仿宋_GBK"/>
          <w:sz w:val="32"/>
          <w:szCs w:val="32"/>
        </w:rPr>
        <w:t>。年初财政拨款无结转和结余。</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支出情况。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年度一般公共预算财政拨款支出</w:t>
      </w:r>
      <w:r>
        <w:rPr>
          <w:rFonts w:ascii="方正仿宋_GBK" w:eastAsia="方正仿宋_GBK" w:hAnsi="方正仿宋_GBK" w:cs="方正仿宋_GBK"/>
          <w:sz w:val="32"/>
          <w:szCs w:val="32"/>
        </w:rPr>
        <w:t>46,065.23</w:t>
      </w:r>
      <w:r>
        <w:rPr>
          <w:rFonts w:ascii="方正仿宋_GBK" w:eastAsia="方正仿宋_GBK" w:hAnsi="方正仿宋_GBK" w:cs="方正仿宋_GBK"/>
          <w:sz w:val="32"/>
          <w:szCs w:val="32"/>
        </w:rPr>
        <w:t>万元，较上年决算数</w:t>
      </w:r>
      <w:r>
        <w:rPr>
          <w:rFonts w:ascii="方正仿宋_GBK" w:eastAsia="方正仿宋_GBK" w:hAnsi="方正仿宋_GBK" w:cs="方正仿宋_GBK"/>
          <w:sz w:val="32"/>
          <w:szCs w:val="32"/>
        </w:rPr>
        <w:t>减少</w:t>
      </w:r>
      <w:r>
        <w:rPr>
          <w:rFonts w:ascii="方正仿宋_GBK" w:eastAsia="方正仿宋_GBK" w:hAnsi="方正仿宋_GBK" w:cs="方正仿宋_GBK"/>
          <w:sz w:val="32"/>
          <w:szCs w:val="32"/>
        </w:rPr>
        <w:t>3,862.72</w:t>
      </w:r>
      <w:r>
        <w:rPr>
          <w:rFonts w:ascii="方正仿宋_GBK" w:eastAsia="方正仿宋_GBK" w:hAnsi="方正仿宋_GBK" w:cs="方正仿宋_GBK"/>
          <w:sz w:val="32"/>
          <w:szCs w:val="32"/>
        </w:rPr>
        <w:t>万元，下降</w:t>
      </w:r>
      <w:r>
        <w:rPr>
          <w:rFonts w:ascii="方正仿宋_GBK" w:eastAsia="方正仿宋_GBK" w:hAnsi="方正仿宋_GBK" w:cs="方正仿宋_GBK"/>
          <w:sz w:val="32"/>
          <w:szCs w:val="32"/>
        </w:rPr>
        <w:t>7.</w:t>
      </w:r>
      <w:r>
        <w:rPr>
          <w:rFonts w:ascii="方正仿宋_GBK" w:eastAsia="方正仿宋_GBK" w:hAnsi="方正仿宋_GBK" w:cs="方正仿宋_GBK"/>
          <w:sz w:val="32"/>
          <w:szCs w:val="32"/>
        </w:rPr>
        <w:t>7</w:t>
      </w:r>
      <w:r>
        <w:rPr>
          <w:rFonts w:ascii="方正仿宋_GBK" w:eastAsia="方正仿宋_GBK" w:hAnsi="方正仿宋_GBK" w:cs="方正仿宋_GBK"/>
          <w:sz w:val="32"/>
          <w:szCs w:val="32"/>
        </w:rPr>
        <w:t>%</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。较年初预算数增加</w:t>
      </w:r>
      <w:r>
        <w:rPr>
          <w:rFonts w:ascii="方正仿宋_GBK" w:eastAsia="方正仿宋_GBK" w:hAnsi="方正仿宋_GBK" w:cs="方正仿宋_GBK"/>
          <w:sz w:val="32"/>
          <w:szCs w:val="32"/>
        </w:rPr>
        <w:t>458.82</w:t>
      </w:r>
      <w:r>
        <w:rPr>
          <w:rFonts w:ascii="方正仿宋_GBK" w:eastAsia="方正仿宋_GBK" w:hAnsi="方正仿宋_GBK" w:cs="方正仿宋_GBK"/>
          <w:sz w:val="32"/>
          <w:szCs w:val="32"/>
        </w:rPr>
        <w:t>万元，增长</w:t>
      </w:r>
      <w:r>
        <w:rPr>
          <w:rFonts w:ascii="方正仿宋_GBK" w:eastAsia="方正仿宋_GBK" w:hAnsi="方正仿宋_GBK" w:cs="方正仿宋_GBK"/>
          <w:sz w:val="32"/>
          <w:szCs w:val="32"/>
        </w:rPr>
        <w:t>1%</w:t>
      </w:r>
      <w:r>
        <w:rPr>
          <w:rFonts w:ascii="方正仿宋_GBK" w:eastAsia="方正仿宋_GBK" w:hAnsi="方正仿宋_GBK" w:cs="方正仿宋_GBK"/>
          <w:sz w:val="32"/>
          <w:szCs w:val="32"/>
        </w:rPr>
        <w:t>。主要原因是</w:t>
      </w:r>
      <w:r>
        <w:rPr>
          <w:rFonts w:ascii="方正仿宋_GBK" w:eastAsia="方正仿宋_GBK" w:hAnsi="方正仿宋_GBK" w:cs="方正仿宋_GBK"/>
          <w:sz w:val="32"/>
          <w:szCs w:val="32"/>
        </w:rPr>
        <w:t>年中下达交通运输管理等上级资金</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rPr>
        <w:t>3.</w:t>
      </w:r>
      <w:r>
        <w:rPr>
          <w:rFonts w:ascii="方正仿宋_GBK" w:eastAsia="方正仿宋_GBK" w:hAnsi="方正仿宋_GBK" w:cs="方正仿宋_GBK"/>
          <w:sz w:val="32"/>
          <w:szCs w:val="32"/>
        </w:rPr>
        <w:t>结转结余情况。</w:t>
      </w:r>
      <w:r>
        <w:rPr>
          <w:rFonts w:ascii="方正仿宋_GBK" w:eastAsia="方正仿宋_GBK" w:hAnsi="方正仿宋_GBK" w:cs="方正仿宋_GBK"/>
          <w:sz w:val="32"/>
          <w:szCs w:val="32"/>
        </w:rPr>
        <w:t>202</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rPr>
        <w:t>年度年末一般公共预算财政拨款无结转和结余，较上年</w:t>
      </w:r>
      <w:proofErr w:type="gramStart"/>
      <w:r>
        <w:rPr>
          <w:rFonts w:ascii="方正仿宋_GBK" w:eastAsia="方正仿宋_GBK" w:hAnsi="方正仿宋_GBK" w:cs="方正仿宋_GBK"/>
          <w:sz w:val="32"/>
          <w:szCs w:val="32"/>
        </w:rPr>
        <w:t>决算数无变化</w:t>
      </w:r>
      <w:proofErr w:type="gramEnd"/>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cs="宋体" w:hint="default"/>
        </w:rPr>
      </w:pPr>
      <w:r>
        <w:rPr>
          <w:rFonts w:ascii="方正仿宋_GBK" w:eastAsia="方正仿宋_GBK" w:hAnsi="方正仿宋_GBK" w:cs="方正仿宋_GBK"/>
          <w:sz w:val="32"/>
          <w:szCs w:val="32"/>
        </w:rPr>
        <w:t>4.</w:t>
      </w:r>
      <w:r>
        <w:rPr>
          <w:rFonts w:ascii="方正仿宋_GBK" w:eastAsia="方正仿宋_GBK" w:hAnsi="方正仿宋_GBK" w:cs="方正仿宋_GBK"/>
          <w:sz w:val="32"/>
          <w:szCs w:val="32"/>
        </w:rPr>
        <w:t>比较情况。本</w:t>
      </w:r>
      <w:r w:rsidRPr="00F407D8">
        <w:rPr>
          <w:rFonts w:ascii="方正仿宋_GBK" w:eastAsia="方正仿宋_GBK" w:hAnsi="方正仿宋_GBK" w:cs="方正仿宋_GBK"/>
          <w:sz w:val="32"/>
          <w:szCs w:val="32"/>
        </w:rPr>
        <w:t>部门</w:t>
      </w:r>
      <w:r w:rsidR="00F407D8" w:rsidRPr="00F407D8">
        <w:rPr>
          <w:rFonts w:ascii="方正仿宋_GBK" w:eastAsia="方正仿宋_GBK" w:hAnsi="方正仿宋_GBK" w:cs="方正仿宋_GBK"/>
          <w:sz w:val="32"/>
          <w:szCs w:val="32"/>
        </w:rPr>
        <w:t>2022</w:t>
      </w:r>
      <w:r w:rsidRPr="00F407D8">
        <w:rPr>
          <w:rFonts w:ascii="方正仿宋_GBK" w:eastAsia="方正仿宋_GBK" w:hAnsi="方正仿宋_GBK" w:cs="方正仿宋_GBK"/>
          <w:sz w:val="32"/>
          <w:szCs w:val="32"/>
        </w:rPr>
        <w:t>年度</w:t>
      </w:r>
      <w:r>
        <w:rPr>
          <w:rFonts w:ascii="方正仿宋_GBK" w:eastAsia="方正仿宋_GBK" w:hAnsi="方正仿宋_GBK" w:cs="方正仿宋_GBK"/>
          <w:sz w:val="32"/>
          <w:szCs w:val="32"/>
        </w:rPr>
        <w:t>一般公共预算财政拨款支出主要用于以下几个方面：</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1</w:t>
      </w:r>
      <w:r>
        <w:rPr>
          <w:rFonts w:ascii="方正仿宋_GBK" w:eastAsia="方正仿宋_GBK" w:hAnsi="方正仿宋_GBK" w:cs="方正仿宋_GBK"/>
          <w:sz w:val="32"/>
          <w:szCs w:val="32"/>
          <w:shd w:val="clear" w:color="auto" w:fill="FFFFFF"/>
        </w:rPr>
        <w:t>）社会保障与就业支出</w:t>
      </w:r>
      <w:r>
        <w:rPr>
          <w:rFonts w:ascii="方正仿宋_GBK" w:eastAsia="方正仿宋_GBK" w:hAnsi="方正仿宋_GBK" w:cs="方正仿宋_GBK"/>
          <w:sz w:val="32"/>
          <w:szCs w:val="32"/>
          <w:shd w:val="clear" w:color="auto" w:fill="FFFFFF"/>
        </w:rPr>
        <w:t>67.87</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1</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与年初预算一致</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）卫生健康支出</w:t>
      </w:r>
      <w:r>
        <w:rPr>
          <w:rFonts w:ascii="方正仿宋_GBK" w:eastAsia="方正仿宋_GBK" w:hAnsi="方正仿宋_GBK" w:cs="方正仿宋_GBK"/>
          <w:sz w:val="32"/>
          <w:szCs w:val="32"/>
          <w:shd w:val="clear" w:color="auto" w:fill="FFFFFF"/>
        </w:rPr>
        <w:t>519.87</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1</w:t>
      </w:r>
      <w:r>
        <w:rPr>
          <w:rFonts w:ascii="方正仿宋_GBK" w:eastAsia="方正仿宋_GBK" w:hAnsi="方正仿宋_GBK" w:cs="方正仿宋_GBK"/>
          <w:sz w:val="32"/>
          <w:szCs w:val="32"/>
          <w:shd w:val="clear" w:color="auto" w:fill="FFFFFF"/>
        </w:rPr>
        <w:t>.1%</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较年初预算增加</w:t>
      </w:r>
      <w:r>
        <w:rPr>
          <w:rFonts w:ascii="方正仿宋_GBK" w:eastAsia="方正仿宋_GBK" w:hAnsi="方正仿宋_GBK" w:cs="方正仿宋_GBK"/>
          <w:sz w:val="32"/>
          <w:szCs w:val="32"/>
          <w:shd w:val="clear" w:color="auto" w:fill="FFFFFF"/>
        </w:rPr>
        <w:t>486.63</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年中追加疫情防控经费</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）节能环保支出</w:t>
      </w:r>
      <w:r>
        <w:rPr>
          <w:rFonts w:ascii="方正仿宋_GBK" w:eastAsia="方正仿宋_GBK" w:hAnsi="方正仿宋_GBK" w:cs="方正仿宋_GBK"/>
          <w:sz w:val="32"/>
          <w:szCs w:val="32"/>
          <w:shd w:val="clear" w:color="auto" w:fill="FFFFFF"/>
        </w:rPr>
        <w:t>2,954.95</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6.4</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，较年初预算数增加</w:t>
      </w:r>
      <w:r>
        <w:rPr>
          <w:rFonts w:ascii="方正仿宋_GBK" w:eastAsia="方正仿宋_GBK" w:hAnsi="方正仿宋_GBK" w:cs="方正仿宋_GBK"/>
          <w:sz w:val="32"/>
          <w:szCs w:val="32"/>
          <w:shd w:val="clear" w:color="auto" w:fill="FFFFFF"/>
        </w:rPr>
        <w:t>2,471.25</w:t>
      </w:r>
      <w:r>
        <w:rPr>
          <w:rFonts w:ascii="方正仿宋_GBK" w:eastAsia="方正仿宋_GBK" w:hAnsi="方正仿宋_GBK" w:cs="方正仿宋_GBK"/>
          <w:sz w:val="32"/>
          <w:szCs w:val="32"/>
          <w:shd w:val="clear" w:color="auto" w:fill="FFFFFF"/>
        </w:rPr>
        <w:t>万元，增长</w:t>
      </w:r>
      <w:r>
        <w:rPr>
          <w:rFonts w:ascii="方正仿宋_GBK" w:eastAsia="方正仿宋_GBK" w:hAnsi="方正仿宋_GBK" w:cs="方正仿宋_GBK"/>
          <w:sz w:val="32"/>
          <w:szCs w:val="32"/>
          <w:shd w:val="clear" w:color="auto" w:fill="FFFFFF"/>
        </w:rPr>
        <w:t>510.9</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年中</w:t>
      </w:r>
      <w:r>
        <w:rPr>
          <w:rFonts w:ascii="方正仿宋_GBK" w:eastAsia="方正仿宋_GBK" w:hAnsi="方正仿宋_GBK" w:cs="方正仿宋_GBK"/>
          <w:sz w:val="32"/>
          <w:szCs w:val="32"/>
          <w:shd w:val="clear" w:color="auto" w:fill="FFFFFF"/>
        </w:rPr>
        <w:t>追加</w:t>
      </w:r>
      <w:r>
        <w:rPr>
          <w:rFonts w:ascii="方正仿宋_GBK" w:eastAsia="方正仿宋_GBK" w:hAnsi="方正仿宋_GBK" w:cs="方正仿宋_GBK"/>
          <w:sz w:val="32"/>
          <w:szCs w:val="32"/>
          <w:shd w:val="clear" w:color="auto" w:fill="FFFFFF"/>
        </w:rPr>
        <w:t>生活垃圾处置费及生活垃圾处理异地补偿资金</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lastRenderedPageBreak/>
        <w:t>（</w:t>
      </w:r>
      <w:r>
        <w:rPr>
          <w:rFonts w:ascii="方正仿宋_GBK" w:eastAsia="方正仿宋_GBK" w:hAnsi="方正仿宋_GBK" w:cs="方正仿宋_GBK"/>
          <w:sz w:val="32"/>
          <w:szCs w:val="32"/>
          <w:shd w:val="clear" w:color="auto" w:fill="FFFFFF"/>
        </w:rPr>
        <w:t>4</w:t>
      </w:r>
      <w:r>
        <w:rPr>
          <w:rFonts w:ascii="方正仿宋_GBK" w:eastAsia="方正仿宋_GBK" w:hAnsi="方正仿宋_GBK" w:cs="方正仿宋_GBK"/>
          <w:sz w:val="32"/>
          <w:szCs w:val="32"/>
          <w:shd w:val="clear" w:color="auto" w:fill="FFFFFF"/>
        </w:rPr>
        <w:t>）城乡社区支出</w:t>
      </w:r>
      <w:r>
        <w:rPr>
          <w:rFonts w:ascii="方正仿宋_GBK" w:eastAsia="方正仿宋_GBK" w:hAnsi="方正仿宋_GBK" w:cs="方正仿宋_GBK"/>
          <w:sz w:val="32"/>
          <w:szCs w:val="32"/>
          <w:shd w:val="clear" w:color="auto" w:fill="FFFFFF"/>
        </w:rPr>
        <w:t>36,290.32</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78.8</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，较年初预算数</w:t>
      </w:r>
      <w:r>
        <w:rPr>
          <w:rFonts w:ascii="方正仿宋_GBK" w:eastAsia="方正仿宋_GBK" w:hAnsi="方正仿宋_GBK" w:cs="方正仿宋_GBK"/>
          <w:sz w:val="32"/>
          <w:szCs w:val="32"/>
          <w:shd w:val="clear" w:color="auto" w:fill="FFFFFF"/>
        </w:rPr>
        <w:t>减少</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141</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5</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下降</w:t>
      </w:r>
      <w:r>
        <w:rPr>
          <w:rFonts w:ascii="方正仿宋_GBK" w:eastAsia="方正仿宋_GBK" w:hAnsi="方正仿宋_GBK" w:cs="方正仿宋_GBK"/>
          <w:sz w:val="32"/>
          <w:szCs w:val="32"/>
          <w:shd w:val="clear" w:color="auto" w:fill="FFFFFF"/>
        </w:rPr>
        <w:t>8</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rPr>
        <w:t>强化预算约束，严格落实“过紧日子”要求，厉行勤俭节约</w:t>
      </w:r>
      <w:r>
        <w:rPr>
          <w:rFonts w:ascii="方正仿宋_GBK" w:eastAsia="方正仿宋_GBK" w:hAnsi="方正仿宋_GBK" w:cs="方正仿宋_GBK"/>
          <w:sz w:val="32"/>
          <w:szCs w:val="32"/>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5</w:t>
      </w:r>
      <w:r>
        <w:rPr>
          <w:rFonts w:ascii="方正仿宋_GBK" w:eastAsia="方正仿宋_GBK" w:hAnsi="方正仿宋_GBK" w:cs="方正仿宋_GBK"/>
          <w:sz w:val="32"/>
          <w:szCs w:val="32"/>
          <w:shd w:val="clear" w:color="auto" w:fill="FFFFFF"/>
        </w:rPr>
        <w:t>）交通运输支出</w:t>
      </w:r>
      <w:r>
        <w:rPr>
          <w:rFonts w:ascii="方正仿宋_GBK" w:eastAsia="方正仿宋_GBK" w:hAnsi="方正仿宋_GBK" w:cs="方正仿宋_GBK"/>
          <w:sz w:val="32"/>
          <w:szCs w:val="32"/>
          <w:shd w:val="clear" w:color="auto" w:fill="FFFFFF"/>
        </w:rPr>
        <w:t>6,159.79</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13.4</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，较年初预算数增加</w:t>
      </w:r>
      <w:r>
        <w:rPr>
          <w:rFonts w:ascii="方正仿宋_GBK" w:eastAsia="方正仿宋_GBK" w:hAnsi="方正仿宋_GBK" w:cs="方正仿宋_GBK"/>
          <w:sz w:val="32"/>
          <w:szCs w:val="32"/>
          <w:shd w:val="clear" w:color="auto" w:fill="FFFFFF"/>
        </w:rPr>
        <w:t>603.50</w:t>
      </w:r>
      <w:r>
        <w:rPr>
          <w:rFonts w:ascii="方正仿宋_GBK" w:eastAsia="方正仿宋_GBK" w:hAnsi="方正仿宋_GBK" w:cs="方正仿宋_GBK"/>
          <w:sz w:val="32"/>
          <w:szCs w:val="32"/>
          <w:shd w:val="clear" w:color="auto" w:fill="FFFFFF"/>
        </w:rPr>
        <w:t>万元，增长</w:t>
      </w:r>
      <w:r>
        <w:rPr>
          <w:rFonts w:ascii="方正仿宋_GBK" w:eastAsia="方正仿宋_GBK" w:hAnsi="方正仿宋_GBK" w:cs="方正仿宋_GBK"/>
          <w:sz w:val="32"/>
          <w:szCs w:val="32"/>
          <w:shd w:val="clear" w:color="auto" w:fill="FFFFFF"/>
        </w:rPr>
        <w:t>10.9</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rPr>
        <w:t>交通运输和公路管理项目增加。</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b/>
          <w:sz w:val="32"/>
          <w:szCs w:val="32"/>
          <w:shd w:val="clear" w:color="auto" w:fill="FFFFFF"/>
        </w:rPr>
      </w:pP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6</w:t>
      </w:r>
      <w:r>
        <w:rPr>
          <w:rFonts w:ascii="方正仿宋_GBK" w:eastAsia="方正仿宋_GBK" w:hAnsi="方正仿宋_GBK" w:cs="方正仿宋_GBK"/>
          <w:sz w:val="32"/>
          <w:szCs w:val="32"/>
          <w:shd w:val="clear" w:color="auto" w:fill="FFFFFF"/>
        </w:rPr>
        <w:t>）住房保障支出</w:t>
      </w:r>
      <w:r>
        <w:rPr>
          <w:rFonts w:ascii="方正仿宋_GBK" w:eastAsia="方正仿宋_GBK" w:hAnsi="方正仿宋_GBK" w:cs="方正仿宋_GBK"/>
          <w:sz w:val="32"/>
          <w:szCs w:val="32"/>
          <w:shd w:val="clear" w:color="auto" w:fill="FFFFFF"/>
        </w:rPr>
        <w:t>72.43</w:t>
      </w:r>
      <w:r>
        <w:rPr>
          <w:rFonts w:ascii="方正仿宋_GBK" w:eastAsia="方正仿宋_GBK" w:hAnsi="方正仿宋_GBK" w:cs="方正仿宋_GBK"/>
          <w:sz w:val="32"/>
          <w:szCs w:val="32"/>
          <w:shd w:val="clear" w:color="auto" w:fill="FFFFFF"/>
        </w:rPr>
        <w:t>万元，占</w:t>
      </w:r>
      <w:r>
        <w:rPr>
          <w:rFonts w:ascii="方正仿宋_GBK" w:eastAsia="方正仿宋_GBK" w:hAnsi="方正仿宋_GBK" w:cs="方正仿宋_GBK"/>
          <w:sz w:val="32"/>
          <w:szCs w:val="32"/>
          <w:shd w:val="clear" w:color="auto" w:fill="FFFFFF"/>
        </w:rPr>
        <w:t>0.2%</w:t>
      </w:r>
      <w:r>
        <w:rPr>
          <w:rFonts w:ascii="方正仿宋_GBK" w:eastAsia="方正仿宋_GBK" w:hAnsi="方正仿宋_GBK" w:cs="方正仿宋_GBK"/>
          <w:sz w:val="32"/>
          <w:szCs w:val="32"/>
          <w:shd w:val="clear" w:color="auto" w:fill="FFFFFF"/>
        </w:rPr>
        <w:t>，较年初预算数增加</w:t>
      </w:r>
      <w:r>
        <w:rPr>
          <w:rFonts w:ascii="方正仿宋_GBK" w:eastAsia="方正仿宋_GBK" w:hAnsi="方正仿宋_GBK" w:cs="方正仿宋_GBK"/>
          <w:sz w:val="32"/>
          <w:szCs w:val="32"/>
          <w:shd w:val="clear" w:color="auto" w:fill="FFFFFF"/>
        </w:rPr>
        <w:t>38.50</w:t>
      </w:r>
      <w:r>
        <w:rPr>
          <w:rFonts w:ascii="方正仿宋_GBK" w:eastAsia="方正仿宋_GBK" w:hAnsi="方正仿宋_GBK" w:cs="方正仿宋_GBK"/>
          <w:sz w:val="32"/>
          <w:szCs w:val="32"/>
          <w:shd w:val="clear" w:color="auto" w:fill="FFFFFF"/>
        </w:rPr>
        <w:t>万元，增长</w:t>
      </w:r>
      <w:r>
        <w:rPr>
          <w:rFonts w:ascii="方正仿宋_GBK" w:eastAsia="方正仿宋_GBK" w:hAnsi="方正仿宋_GBK" w:cs="方正仿宋_GBK"/>
          <w:sz w:val="32"/>
          <w:szCs w:val="32"/>
          <w:shd w:val="clear" w:color="auto" w:fill="FFFFFF"/>
        </w:rPr>
        <w:t>113.5</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，主要原因是公积金基数调整。</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（四）一般公共预算财政拨款基本支出决算情况说明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年度一般公共财政拨款基本支出</w:t>
      </w:r>
      <w:r>
        <w:rPr>
          <w:rFonts w:ascii="方正仿宋_GBK" w:eastAsia="方正仿宋_GBK" w:hAnsi="方正仿宋_GBK" w:cs="方正仿宋_GBK"/>
          <w:sz w:val="32"/>
          <w:szCs w:val="32"/>
          <w:shd w:val="clear" w:color="auto" w:fill="FFFFFF"/>
        </w:rPr>
        <w:t>1</w:t>
      </w:r>
      <w:r>
        <w:rPr>
          <w:rFonts w:ascii="方正仿宋_GBK" w:eastAsia="方正仿宋_GBK" w:hAnsi="方正仿宋_GBK" w:cs="方正仿宋_GBK"/>
          <w:sz w:val="32"/>
          <w:szCs w:val="32"/>
          <w:shd w:val="clear" w:color="auto" w:fill="FFFFFF"/>
        </w:rPr>
        <w:t>.007.43</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shd w:val="clear" w:color="auto" w:fill="FFFFFF"/>
        </w:rPr>
        <w:t>941.86</w:t>
      </w:r>
      <w:r>
        <w:rPr>
          <w:rFonts w:ascii="方正仿宋_GBK" w:eastAsia="方正仿宋_GBK" w:hAnsi="方正仿宋_GBK" w:cs="方正仿宋_GBK"/>
          <w:sz w:val="32"/>
          <w:szCs w:val="32"/>
          <w:shd w:val="clear" w:color="auto" w:fill="FFFFFF"/>
        </w:rPr>
        <w:t>万元，较上年决算数</w:t>
      </w:r>
      <w:r>
        <w:rPr>
          <w:rFonts w:ascii="方正仿宋_GBK" w:eastAsia="方正仿宋_GBK" w:hAnsi="方正仿宋_GBK" w:cs="方正仿宋_GBK"/>
          <w:sz w:val="32"/>
          <w:szCs w:val="32"/>
          <w:shd w:val="clear" w:color="auto" w:fill="FFFFFF"/>
        </w:rPr>
        <w:t>减少</w:t>
      </w:r>
      <w:r>
        <w:rPr>
          <w:rFonts w:ascii="方正仿宋_GBK" w:eastAsia="方正仿宋_GBK" w:hAnsi="方正仿宋_GBK" w:cs="方正仿宋_GBK"/>
          <w:sz w:val="32"/>
          <w:szCs w:val="32"/>
          <w:shd w:val="clear" w:color="auto" w:fill="FFFFFF"/>
        </w:rPr>
        <w:t>352.50</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下降</w:t>
      </w:r>
      <w:r>
        <w:rPr>
          <w:rFonts w:ascii="方正仿宋_GBK" w:eastAsia="方正仿宋_GBK" w:hAnsi="方正仿宋_GBK" w:cs="方正仿宋_GBK"/>
          <w:sz w:val="32"/>
          <w:szCs w:val="32"/>
          <w:shd w:val="clear" w:color="auto" w:fill="FFFFFF"/>
        </w:rPr>
        <w:t>27.2</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年统计口径发生变化，长期聘用人员经费在</w:t>
      </w:r>
      <w:r>
        <w:rPr>
          <w:rFonts w:ascii="方正仿宋_GBK" w:eastAsia="方正仿宋_GBK" w:hAnsi="方正仿宋_GBK" w:cs="方正仿宋_GBK"/>
          <w:sz w:val="32"/>
          <w:szCs w:val="32"/>
          <w:shd w:val="clear" w:color="auto" w:fill="FFFFFF"/>
        </w:rPr>
        <w:t>项目</w:t>
      </w:r>
      <w:r>
        <w:rPr>
          <w:rFonts w:ascii="方正仿宋_GBK" w:eastAsia="方正仿宋_GBK" w:hAnsi="方正仿宋_GBK" w:cs="方正仿宋_GBK"/>
          <w:sz w:val="32"/>
          <w:szCs w:val="32"/>
          <w:shd w:val="clear" w:color="auto" w:fill="FFFFFF"/>
        </w:rPr>
        <w:t>支出中体现。人员经费用途主要包括基本工资、津贴补贴、奖金、社会保障缴费等。公用经费</w:t>
      </w:r>
      <w:r>
        <w:rPr>
          <w:rFonts w:ascii="方正仿宋_GBK" w:eastAsia="方正仿宋_GBK" w:hAnsi="方正仿宋_GBK" w:cs="方正仿宋_GBK"/>
          <w:sz w:val="32"/>
          <w:szCs w:val="32"/>
          <w:shd w:val="clear" w:color="auto" w:fill="FFFFFF"/>
        </w:rPr>
        <w:t>65.56</w:t>
      </w:r>
      <w:r>
        <w:rPr>
          <w:rFonts w:ascii="方正仿宋_GBK" w:eastAsia="方正仿宋_GBK" w:hAnsi="方正仿宋_GBK" w:cs="方正仿宋_GBK"/>
          <w:sz w:val="32"/>
          <w:szCs w:val="32"/>
          <w:shd w:val="clear" w:color="auto" w:fill="FFFFFF"/>
        </w:rPr>
        <w:t>万元，较上年决算数减少</w:t>
      </w:r>
      <w:r>
        <w:rPr>
          <w:rFonts w:ascii="方正仿宋_GBK" w:eastAsia="方正仿宋_GBK" w:hAnsi="方正仿宋_GBK" w:cs="方正仿宋_GBK"/>
          <w:sz w:val="32"/>
          <w:szCs w:val="32"/>
          <w:shd w:val="clear" w:color="auto" w:fill="FFFFFF"/>
        </w:rPr>
        <w:t>118.37</w:t>
      </w:r>
      <w:r>
        <w:rPr>
          <w:rFonts w:ascii="方正仿宋_GBK" w:eastAsia="方正仿宋_GBK" w:hAnsi="方正仿宋_GBK" w:cs="方正仿宋_GBK"/>
          <w:sz w:val="32"/>
          <w:szCs w:val="32"/>
          <w:shd w:val="clear" w:color="auto" w:fill="FFFFFF"/>
        </w:rPr>
        <w:t>万元，下降</w:t>
      </w:r>
      <w:r>
        <w:rPr>
          <w:rFonts w:ascii="方正仿宋_GBK" w:eastAsia="方正仿宋_GBK" w:hAnsi="方正仿宋_GBK" w:cs="方正仿宋_GBK"/>
          <w:sz w:val="32"/>
          <w:szCs w:val="32"/>
          <w:shd w:val="clear" w:color="auto" w:fill="FFFFFF"/>
        </w:rPr>
        <w:t>64.4</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2022</w:t>
      </w:r>
      <w:r>
        <w:rPr>
          <w:rFonts w:ascii="方正仿宋_GBK" w:eastAsia="方正仿宋_GBK" w:hAnsi="方正仿宋_GBK" w:cs="方正仿宋_GBK"/>
          <w:sz w:val="32"/>
          <w:szCs w:val="32"/>
          <w:shd w:val="clear" w:color="auto" w:fill="FFFFFF"/>
        </w:rPr>
        <w:t>年统计口径发生变化，长期聘用人员办公经费在项目支出中体现</w:t>
      </w:r>
      <w:r>
        <w:rPr>
          <w:rFonts w:ascii="方正仿宋_GBK" w:eastAsia="方正仿宋_GBK" w:hAnsi="方正仿宋_GBK" w:cs="方正仿宋_GBK"/>
          <w:sz w:val="32"/>
          <w:szCs w:val="32"/>
          <w:shd w:val="clear" w:color="auto" w:fill="FFFFFF"/>
        </w:rPr>
        <w:t>。公用经费用途主要包括办公费、邮电费、差旅费、三公经费、劳务费、宣传费、其他公用经费等。</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（五）政府性基金预算收支决算情况说明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年度政府性基金预算财政拨款无年初或年末结转结余。本年收入</w:t>
      </w:r>
      <w:r>
        <w:rPr>
          <w:rFonts w:ascii="方正仿宋_GBK" w:eastAsia="方正仿宋_GBK" w:hAnsi="方正仿宋_GBK" w:cs="方正仿宋_GBK"/>
          <w:sz w:val="32"/>
          <w:szCs w:val="32"/>
          <w:shd w:val="clear" w:color="auto" w:fill="FFFFFF"/>
        </w:rPr>
        <w:t>358.81</w:t>
      </w:r>
      <w:r>
        <w:rPr>
          <w:rFonts w:ascii="方正仿宋_GBK" w:eastAsia="方正仿宋_GBK" w:hAnsi="方正仿宋_GBK" w:cs="方正仿宋_GBK"/>
          <w:sz w:val="32"/>
          <w:szCs w:val="32"/>
          <w:shd w:val="clear" w:color="auto" w:fill="FFFFFF"/>
        </w:rPr>
        <w:t>万元，较上年决算数减少</w:t>
      </w:r>
      <w:r>
        <w:rPr>
          <w:rFonts w:ascii="方正仿宋_GBK" w:eastAsia="方正仿宋_GBK" w:hAnsi="方正仿宋_GBK" w:cs="方正仿宋_GBK"/>
          <w:sz w:val="32"/>
          <w:szCs w:val="32"/>
          <w:shd w:val="clear" w:color="auto" w:fill="FFFFFF"/>
        </w:rPr>
        <w:t>59.11</w:t>
      </w:r>
      <w:r>
        <w:rPr>
          <w:rFonts w:ascii="方正仿宋_GBK" w:eastAsia="方正仿宋_GBK" w:hAnsi="方正仿宋_GBK" w:cs="方正仿宋_GBK"/>
          <w:sz w:val="32"/>
          <w:szCs w:val="32"/>
          <w:shd w:val="clear" w:color="auto" w:fill="FFFFFF"/>
        </w:rPr>
        <w:t>万元，下</w:t>
      </w:r>
      <w:r>
        <w:rPr>
          <w:rFonts w:ascii="方正仿宋_GBK" w:eastAsia="方正仿宋_GBK" w:hAnsi="方正仿宋_GBK" w:cs="方正仿宋_GBK"/>
          <w:sz w:val="32"/>
          <w:szCs w:val="32"/>
          <w:shd w:val="clear" w:color="auto" w:fill="FFFFFF"/>
        </w:rPr>
        <w:lastRenderedPageBreak/>
        <w:t>降</w:t>
      </w:r>
      <w:r>
        <w:rPr>
          <w:rFonts w:ascii="方正仿宋_GBK" w:eastAsia="方正仿宋_GBK" w:hAnsi="方正仿宋_GBK" w:cs="方正仿宋_GBK"/>
          <w:sz w:val="32"/>
          <w:szCs w:val="32"/>
          <w:shd w:val="clear" w:color="auto" w:fill="FFFFFF"/>
        </w:rPr>
        <w:t>14.1</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本年未</w:t>
      </w:r>
      <w:r>
        <w:rPr>
          <w:rFonts w:ascii="方正仿宋_GBK" w:eastAsia="方正仿宋_GBK" w:hAnsi="方正仿宋_GBK" w:cs="方正仿宋_GBK"/>
          <w:sz w:val="32"/>
          <w:szCs w:val="32"/>
          <w:shd w:val="clear" w:color="auto" w:fill="FFFFFF"/>
        </w:rPr>
        <w:t>下达特别抗</w:t>
      </w:r>
      <w:proofErr w:type="gramStart"/>
      <w:r>
        <w:rPr>
          <w:rFonts w:ascii="方正仿宋_GBK" w:eastAsia="方正仿宋_GBK" w:hAnsi="方正仿宋_GBK" w:cs="方正仿宋_GBK"/>
          <w:sz w:val="32"/>
          <w:szCs w:val="32"/>
          <w:shd w:val="clear" w:color="auto" w:fill="FFFFFF"/>
        </w:rPr>
        <w:t>疫</w:t>
      </w:r>
      <w:proofErr w:type="gramEnd"/>
      <w:r>
        <w:rPr>
          <w:rFonts w:ascii="方正仿宋_GBK" w:eastAsia="方正仿宋_GBK" w:hAnsi="方正仿宋_GBK" w:cs="方正仿宋_GBK"/>
          <w:sz w:val="32"/>
          <w:szCs w:val="32"/>
          <w:shd w:val="clear" w:color="auto" w:fill="FFFFFF"/>
        </w:rPr>
        <w:t>国债</w:t>
      </w:r>
      <w:r>
        <w:rPr>
          <w:rFonts w:ascii="方正仿宋_GBK" w:eastAsia="方正仿宋_GBK" w:hAnsi="方正仿宋_GBK" w:cs="方正仿宋_GBK"/>
          <w:sz w:val="32"/>
          <w:szCs w:val="32"/>
          <w:shd w:val="clear" w:color="auto" w:fill="FFFFFF"/>
        </w:rPr>
        <w:t>，新增体育彩票公益金专项用于体育公园建设</w:t>
      </w:r>
      <w:r>
        <w:rPr>
          <w:rFonts w:ascii="方正仿宋_GBK" w:eastAsia="方正仿宋_GBK" w:hAnsi="方正仿宋_GBK" w:cs="方正仿宋_GBK"/>
          <w:sz w:val="32"/>
          <w:szCs w:val="32"/>
          <w:shd w:val="clear" w:color="auto" w:fill="FFFFFF"/>
        </w:rPr>
        <w:t>。本年支出</w:t>
      </w:r>
      <w:r>
        <w:rPr>
          <w:rFonts w:ascii="方正仿宋_GBK" w:eastAsia="方正仿宋_GBK" w:hAnsi="方正仿宋_GBK" w:cs="方正仿宋_GBK"/>
          <w:sz w:val="32"/>
          <w:szCs w:val="32"/>
          <w:shd w:val="clear" w:color="auto" w:fill="FFFFFF"/>
        </w:rPr>
        <w:t>358.81</w:t>
      </w:r>
      <w:r>
        <w:rPr>
          <w:rFonts w:ascii="方正仿宋_GBK" w:eastAsia="方正仿宋_GBK" w:hAnsi="方正仿宋_GBK" w:cs="方正仿宋_GBK"/>
          <w:sz w:val="32"/>
          <w:szCs w:val="32"/>
          <w:shd w:val="clear" w:color="auto" w:fill="FFFFFF"/>
        </w:rPr>
        <w:t>万元，较上年决算数减少</w:t>
      </w:r>
      <w:r>
        <w:rPr>
          <w:rFonts w:ascii="方正仿宋_GBK" w:eastAsia="方正仿宋_GBK" w:hAnsi="方正仿宋_GBK" w:cs="方正仿宋_GBK"/>
          <w:sz w:val="32"/>
          <w:szCs w:val="32"/>
          <w:shd w:val="clear" w:color="auto" w:fill="FFFFFF"/>
        </w:rPr>
        <w:t>59.11</w:t>
      </w:r>
      <w:r>
        <w:rPr>
          <w:rFonts w:ascii="方正仿宋_GBK" w:eastAsia="方正仿宋_GBK" w:hAnsi="方正仿宋_GBK" w:cs="方正仿宋_GBK"/>
          <w:sz w:val="32"/>
          <w:szCs w:val="32"/>
          <w:shd w:val="clear" w:color="auto" w:fill="FFFFFF"/>
        </w:rPr>
        <w:t>万元，下降</w:t>
      </w:r>
      <w:r>
        <w:rPr>
          <w:rFonts w:ascii="方正仿宋_GBK" w:eastAsia="方正仿宋_GBK" w:hAnsi="方正仿宋_GBK" w:cs="方正仿宋_GBK"/>
          <w:sz w:val="32"/>
          <w:szCs w:val="32"/>
          <w:shd w:val="clear" w:color="auto" w:fill="FFFFFF"/>
        </w:rPr>
        <w:t>14.1</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，主要原因是较上年项目减少。</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（六）国有资本经营预算财政拨款支出决算情况说明</w:t>
      </w:r>
    </w:p>
    <w:p w:rsidR="005E78B5" w:rsidRDefault="00CA71DB">
      <w:pPr>
        <w:pStyle w:val="CharChar"/>
        <w:widowControl w:val="0"/>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本单位</w:t>
      </w: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年度无国有资本经营预算财政拨款支出。</w:t>
      </w:r>
    </w:p>
    <w:p w:rsidR="005E78B5" w:rsidRDefault="00CA71DB">
      <w:pPr>
        <w:pStyle w:val="Char"/>
        <w:autoSpaceDE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三、“三公”经费情况说明</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（一）“三公”经费支出总体情况说明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年度“三公”经费支出共计</w:t>
      </w:r>
      <w:r>
        <w:rPr>
          <w:rFonts w:ascii="方正仿宋_GBK" w:eastAsia="方正仿宋_GBK" w:hAnsi="方正仿宋_GBK" w:cs="方正仿宋_GBK"/>
          <w:sz w:val="32"/>
          <w:szCs w:val="32"/>
          <w:shd w:val="clear" w:color="auto" w:fill="FFFFFF"/>
        </w:rPr>
        <w:t>9.26</w:t>
      </w:r>
      <w:r>
        <w:rPr>
          <w:rFonts w:ascii="方正仿宋_GBK" w:eastAsia="方正仿宋_GBK" w:hAnsi="方正仿宋_GBK" w:cs="方正仿宋_GBK"/>
          <w:sz w:val="32"/>
          <w:szCs w:val="32"/>
          <w:shd w:val="clear" w:color="auto" w:fill="FFFFFF"/>
        </w:rPr>
        <w:t>万元，较</w:t>
      </w:r>
      <w:r>
        <w:rPr>
          <w:rFonts w:ascii="方正仿宋_GBK" w:eastAsia="方正仿宋_GBK" w:hAnsi="方正仿宋_GBK" w:cs="方正仿宋_GBK"/>
          <w:sz w:val="32"/>
          <w:szCs w:val="32"/>
          <w:shd w:val="clear" w:color="auto" w:fill="FFFFFF"/>
        </w:rPr>
        <w:t>年初</w:t>
      </w:r>
      <w:r>
        <w:rPr>
          <w:rFonts w:ascii="方正仿宋_GBK" w:eastAsia="方正仿宋_GBK" w:hAnsi="方正仿宋_GBK" w:cs="方正仿宋_GBK"/>
          <w:sz w:val="32"/>
          <w:szCs w:val="32"/>
          <w:shd w:val="clear" w:color="auto" w:fill="FFFFFF"/>
        </w:rPr>
        <w:t>预算数</w:t>
      </w:r>
      <w:r>
        <w:rPr>
          <w:rFonts w:ascii="方正仿宋_GBK" w:eastAsia="方正仿宋_GBK" w:hAnsi="方正仿宋_GBK" w:cs="方正仿宋_GBK"/>
          <w:sz w:val="32"/>
          <w:szCs w:val="32"/>
          <w:shd w:val="clear" w:color="auto" w:fill="FFFFFF"/>
        </w:rPr>
        <w:t>减少</w:t>
      </w:r>
      <w:r>
        <w:rPr>
          <w:rFonts w:ascii="方正仿宋_GBK" w:eastAsia="方正仿宋_GBK" w:hAnsi="方正仿宋_GBK" w:cs="方正仿宋_GBK"/>
          <w:sz w:val="32"/>
          <w:szCs w:val="32"/>
          <w:shd w:val="clear" w:color="auto" w:fill="FFFFFF"/>
        </w:rPr>
        <w:t>13.74</w:t>
      </w:r>
      <w:r>
        <w:rPr>
          <w:rFonts w:ascii="方正仿宋_GBK" w:eastAsia="方正仿宋_GBK" w:hAnsi="方正仿宋_GBK" w:cs="方正仿宋_GBK"/>
          <w:sz w:val="32"/>
          <w:szCs w:val="32"/>
          <w:shd w:val="clear" w:color="auto" w:fill="FFFFFF"/>
        </w:rPr>
        <w:t>万元，下降</w:t>
      </w:r>
      <w:r>
        <w:rPr>
          <w:rFonts w:ascii="方正仿宋_GBK" w:eastAsia="方正仿宋_GBK" w:hAnsi="方正仿宋_GBK" w:cs="方正仿宋_GBK"/>
          <w:sz w:val="32"/>
          <w:szCs w:val="32"/>
          <w:shd w:val="clear" w:color="auto" w:fill="FFFFFF"/>
        </w:rPr>
        <w:t>59.7</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严格落实“过紧日子”要求，厉行节约</w:t>
      </w:r>
      <w:r>
        <w:rPr>
          <w:rFonts w:ascii="方正仿宋_GBK" w:eastAsia="方正仿宋_GBK" w:hAnsi="方正仿宋_GBK" w:cs="方正仿宋_GBK"/>
          <w:sz w:val="32"/>
          <w:szCs w:val="32"/>
          <w:shd w:val="clear" w:color="auto" w:fill="FFFFFF"/>
        </w:rPr>
        <w:t>。较上年支出数</w:t>
      </w:r>
      <w:r>
        <w:rPr>
          <w:rFonts w:ascii="方正仿宋_GBK" w:eastAsia="方正仿宋_GBK" w:hAnsi="方正仿宋_GBK" w:cs="方正仿宋_GBK"/>
          <w:sz w:val="32"/>
          <w:szCs w:val="32"/>
          <w:shd w:val="clear" w:color="auto" w:fill="FFFFFF"/>
        </w:rPr>
        <w:t>减少</w:t>
      </w:r>
      <w:r>
        <w:rPr>
          <w:rFonts w:ascii="方正仿宋_GBK" w:eastAsia="方正仿宋_GBK" w:hAnsi="方正仿宋_GBK" w:cs="方正仿宋_GBK"/>
          <w:sz w:val="32"/>
          <w:szCs w:val="32"/>
          <w:shd w:val="clear" w:color="auto" w:fill="FFFFFF"/>
        </w:rPr>
        <w:t>51.54</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下降</w:t>
      </w:r>
      <w:r>
        <w:rPr>
          <w:rFonts w:ascii="方正仿宋_GBK" w:eastAsia="方正仿宋_GBK" w:hAnsi="方正仿宋_GBK" w:cs="方正仿宋_GBK"/>
          <w:sz w:val="32"/>
          <w:szCs w:val="32"/>
          <w:shd w:val="clear" w:color="auto" w:fill="FFFFFF"/>
        </w:rPr>
        <w:t>84.8</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上年度</w:t>
      </w:r>
      <w:r>
        <w:rPr>
          <w:rFonts w:ascii="方正仿宋_GBK" w:eastAsia="方正仿宋_GBK" w:hAnsi="方正仿宋_GBK" w:cs="方正仿宋_GBK"/>
          <w:sz w:val="32"/>
          <w:szCs w:val="32"/>
          <w:shd w:val="clear" w:color="auto" w:fill="FFFFFF"/>
        </w:rPr>
        <w:t>经批准购置公务用车</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辆</w:t>
      </w:r>
      <w:r>
        <w:rPr>
          <w:rFonts w:ascii="方正仿宋_GBK" w:eastAsia="方正仿宋_GBK" w:hAnsi="方正仿宋_GBK" w:cs="方正仿宋_GBK"/>
          <w:sz w:val="32"/>
          <w:szCs w:val="32"/>
          <w:shd w:val="clear" w:color="auto" w:fill="FFFFFF"/>
        </w:rPr>
        <w:t>，本年度未购置公务车</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（二）“三公”经费分项支出情况。</w:t>
      </w:r>
    </w:p>
    <w:p w:rsidR="005E78B5" w:rsidRDefault="00CA71DB">
      <w:pPr>
        <w:pStyle w:val="CharChar"/>
        <w:widowControl w:val="0"/>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年度本单位未发生因公出国（境）费用</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2022</w:t>
      </w:r>
      <w:r>
        <w:rPr>
          <w:rFonts w:ascii="方正仿宋_GBK" w:eastAsia="方正仿宋_GBK" w:hAnsi="方正仿宋_GBK" w:cs="方正仿宋_GBK"/>
          <w:sz w:val="32"/>
          <w:szCs w:val="32"/>
          <w:shd w:val="clear" w:color="auto" w:fill="FFFFFF"/>
        </w:rPr>
        <w:t>年度本单位</w:t>
      </w:r>
      <w:r>
        <w:rPr>
          <w:rFonts w:ascii="方正仿宋_GBK" w:eastAsia="方正仿宋_GBK" w:hAnsi="方正仿宋_GBK" w:cs="方正仿宋_GBK"/>
          <w:sz w:val="32"/>
          <w:szCs w:val="32"/>
          <w:shd w:val="clear" w:color="auto" w:fill="FFFFFF"/>
        </w:rPr>
        <w:t>未购置公务车，公务车购置费较上年支出数减少</w:t>
      </w:r>
      <w:r>
        <w:rPr>
          <w:rFonts w:ascii="方正仿宋_GBK" w:eastAsia="方正仿宋_GBK" w:hAnsi="方正仿宋_GBK" w:cs="方正仿宋_GBK"/>
          <w:sz w:val="32"/>
          <w:szCs w:val="32"/>
          <w:shd w:val="clear" w:color="auto" w:fill="FFFFFF"/>
        </w:rPr>
        <w:t>59.36</w:t>
      </w:r>
      <w:r>
        <w:rPr>
          <w:rFonts w:ascii="方正仿宋_GBK" w:eastAsia="方正仿宋_GBK" w:hAnsi="方正仿宋_GBK" w:cs="方正仿宋_GBK"/>
          <w:sz w:val="32"/>
          <w:szCs w:val="32"/>
          <w:shd w:val="clear" w:color="auto" w:fill="FFFFFF"/>
        </w:rPr>
        <w:t>万元，下降</w:t>
      </w:r>
      <w:r>
        <w:rPr>
          <w:rFonts w:ascii="方正仿宋_GBK" w:eastAsia="方正仿宋_GBK" w:hAnsi="方正仿宋_GBK" w:cs="方正仿宋_GBK"/>
          <w:sz w:val="32"/>
          <w:szCs w:val="32"/>
          <w:shd w:val="clear" w:color="auto" w:fill="FFFFFF"/>
        </w:rPr>
        <w:t>100%</w:t>
      </w:r>
      <w:r>
        <w:rPr>
          <w:rFonts w:ascii="方正仿宋_GBK" w:eastAsia="方正仿宋_GBK" w:hAnsi="方正仿宋_GBK" w:cs="方正仿宋_GBK"/>
          <w:sz w:val="32"/>
          <w:szCs w:val="32"/>
          <w:shd w:val="clear" w:color="auto" w:fill="FFFFFF"/>
        </w:rPr>
        <w:t>，主要原因是上年度经批准购置公务用车</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辆</w:t>
      </w:r>
      <w:r>
        <w:rPr>
          <w:rFonts w:ascii="方正仿宋_GBK" w:eastAsia="方正仿宋_GBK" w:hAnsi="方正仿宋_GBK" w:cs="方正仿宋_GBK"/>
          <w:sz w:val="32"/>
          <w:szCs w:val="32"/>
          <w:shd w:val="clear" w:color="auto" w:fill="FFFFFF"/>
        </w:rPr>
        <w:t>，本年度未购置公务车</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公务车运行维护费</w:t>
      </w:r>
      <w:r>
        <w:rPr>
          <w:rFonts w:ascii="方正仿宋_GBK" w:eastAsia="方正仿宋_GBK" w:hAnsi="方正仿宋_GBK" w:cs="方正仿宋_GBK"/>
          <w:sz w:val="32"/>
          <w:szCs w:val="32"/>
          <w:shd w:val="clear" w:color="auto" w:fill="FFFFFF"/>
        </w:rPr>
        <w:t>9.26</w:t>
      </w:r>
      <w:r>
        <w:rPr>
          <w:rFonts w:ascii="方正仿宋_GBK" w:eastAsia="方正仿宋_GBK" w:hAnsi="方正仿宋_GBK" w:cs="方正仿宋_GBK"/>
          <w:sz w:val="32"/>
          <w:szCs w:val="32"/>
          <w:shd w:val="clear" w:color="auto" w:fill="FFFFFF"/>
        </w:rPr>
        <w:t>万元，主要用于支付新购置公务用车保险费</w:t>
      </w:r>
      <w:r>
        <w:rPr>
          <w:rFonts w:ascii="方正仿宋_GBK" w:eastAsia="方正仿宋_GBK" w:hAnsi="方正仿宋_GBK" w:cs="方正仿宋_GBK"/>
          <w:sz w:val="32"/>
          <w:szCs w:val="32"/>
          <w:shd w:val="clear" w:color="auto" w:fill="FFFFFF"/>
        </w:rPr>
        <w:t>、维修维护费、燃油费等</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费用较年初预算数减少</w:t>
      </w:r>
      <w:r>
        <w:rPr>
          <w:rFonts w:ascii="方正仿宋_GBK" w:eastAsia="方正仿宋_GBK" w:hAnsi="方正仿宋_GBK" w:cs="方正仿宋_GBK"/>
          <w:sz w:val="32"/>
          <w:szCs w:val="32"/>
          <w:shd w:val="clear" w:color="auto" w:fill="FFFFFF"/>
        </w:rPr>
        <w:t>5.74</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下降</w:t>
      </w:r>
      <w:r>
        <w:rPr>
          <w:rFonts w:ascii="方正仿宋_GBK" w:eastAsia="方正仿宋_GBK" w:hAnsi="方正仿宋_GBK" w:cs="方正仿宋_GBK"/>
          <w:sz w:val="32"/>
          <w:szCs w:val="32"/>
          <w:shd w:val="clear" w:color="auto" w:fill="FFFFFF"/>
        </w:rPr>
        <w:t>38.3</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厉行节约，减少非刚性支</w:t>
      </w:r>
      <w:r>
        <w:rPr>
          <w:rFonts w:ascii="方正仿宋_GBK" w:eastAsia="方正仿宋_GBK" w:hAnsi="方正仿宋_GBK" w:cs="方正仿宋_GBK"/>
          <w:sz w:val="32"/>
          <w:szCs w:val="32"/>
          <w:shd w:val="clear" w:color="auto" w:fill="FFFFFF"/>
        </w:rPr>
        <w:lastRenderedPageBreak/>
        <w:t>出</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较上年支出数增加</w:t>
      </w:r>
      <w:r>
        <w:rPr>
          <w:rFonts w:ascii="方正仿宋_GBK" w:eastAsia="方正仿宋_GBK" w:hAnsi="方正仿宋_GBK" w:cs="方正仿宋_GBK"/>
          <w:sz w:val="32"/>
          <w:szCs w:val="32"/>
          <w:shd w:val="clear" w:color="auto" w:fill="FFFFFF"/>
        </w:rPr>
        <w:t>8.75</w:t>
      </w:r>
      <w:r>
        <w:rPr>
          <w:rFonts w:ascii="方正仿宋_GBK" w:eastAsia="方正仿宋_GBK" w:hAnsi="方正仿宋_GBK" w:cs="方正仿宋_GBK"/>
          <w:sz w:val="32"/>
          <w:szCs w:val="32"/>
          <w:shd w:val="clear" w:color="auto" w:fill="FFFFFF"/>
        </w:rPr>
        <w:t>万元，增长</w:t>
      </w:r>
      <w:r>
        <w:rPr>
          <w:rFonts w:ascii="方正仿宋_GBK" w:eastAsia="方正仿宋_GBK" w:hAnsi="方正仿宋_GBK" w:cs="方正仿宋_GBK"/>
          <w:sz w:val="32"/>
          <w:szCs w:val="32"/>
          <w:shd w:val="clear" w:color="auto" w:fill="FFFFFF"/>
        </w:rPr>
        <w:t>1715.7%</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2021</w:t>
      </w:r>
      <w:r>
        <w:rPr>
          <w:rFonts w:ascii="方正仿宋_GBK" w:eastAsia="方正仿宋_GBK" w:hAnsi="方正仿宋_GBK" w:cs="方正仿宋_GBK"/>
          <w:sz w:val="32"/>
          <w:szCs w:val="32"/>
          <w:shd w:val="clear" w:color="auto" w:fill="FFFFFF"/>
        </w:rPr>
        <w:t>年经批准新购置公务车购置时间为</w:t>
      </w:r>
      <w:r>
        <w:rPr>
          <w:rFonts w:ascii="方正仿宋_GBK" w:eastAsia="方正仿宋_GBK" w:hAnsi="方正仿宋_GBK" w:cs="方正仿宋_GBK"/>
          <w:sz w:val="32"/>
          <w:szCs w:val="32"/>
          <w:shd w:val="clear" w:color="auto" w:fill="FFFFFF"/>
        </w:rPr>
        <w:t>2021</w:t>
      </w:r>
      <w:r>
        <w:rPr>
          <w:rFonts w:ascii="方正仿宋_GBK" w:eastAsia="方正仿宋_GBK" w:hAnsi="方正仿宋_GBK" w:cs="方正仿宋_GBK"/>
          <w:sz w:val="32"/>
          <w:szCs w:val="32"/>
          <w:shd w:val="clear" w:color="auto" w:fill="FFFFFF"/>
        </w:rPr>
        <w:t>年底，车辆尚未投入使用。</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2022</w:t>
      </w:r>
      <w:r>
        <w:rPr>
          <w:rFonts w:ascii="方正仿宋_GBK" w:eastAsia="方正仿宋_GBK" w:hAnsi="方正仿宋_GBK" w:cs="方正仿宋_GBK"/>
          <w:sz w:val="32"/>
          <w:szCs w:val="32"/>
          <w:shd w:val="clear" w:color="auto" w:fill="FFFFFF"/>
        </w:rPr>
        <w:t>年本单位</w:t>
      </w:r>
      <w:r>
        <w:rPr>
          <w:rFonts w:ascii="方正仿宋_GBK" w:eastAsia="方正仿宋_GBK" w:hAnsi="方正仿宋_GBK" w:cs="方正仿宋_GBK"/>
          <w:sz w:val="32"/>
          <w:szCs w:val="32"/>
          <w:shd w:val="clear" w:color="auto" w:fill="FFFFFF"/>
        </w:rPr>
        <w:t>未产生</w:t>
      </w:r>
      <w:r>
        <w:rPr>
          <w:rFonts w:ascii="方正仿宋_GBK" w:eastAsia="方正仿宋_GBK" w:hAnsi="方正仿宋_GBK" w:cs="方正仿宋_GBK"/>
          <w:sz w:val="32"/>
          <w:szCs w:val="32"/>
          <w:shd w:val="clear" w:color="auto" w:fill="FFFFFF"/>
        </w:rPr>
        <w:t>公务接待费</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（三）“三公”经费实物量情况</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年度本部门因公出国（境）共计</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个团组，</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人；公务用车购置</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辆，公务车保有量为</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辆；国内公务接待</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人，其中：国内外事接待</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人；国（境）外公务接待</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人。</w:t>
      </w: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年本部门人均接待费</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元，车均购置费</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万元，车均维护费</w:t>
      </w:r>
      <w:r>
        <w:rPr>
          <w:rFonts w:ascii="方正仿宋_GBK" w:eastAsia="方正仿宋_GBK" w:hAnsi="方正仿宋_GBK" w:cs="方正仿宋_GBK"/>
          <w:sz w:val="32"/>
          <w:szCs w:val="32"/>
          <w:shd w:val="clear" w:color="auto" w:fill="FFFFFF"/>
        </w:rPr>
        <w:t>3.09</w:t>
      </w:r>
      <w:r>
        <w:rPr>
          <w:rFonts w:ascii="方正仿宋_GBK" w:eastAsia="方正仿宋_GBK" w:hAnsi="方正仿宋_GBK" w:cs="方正仿宋_GBK"/>
          <w:sz w:val="32"/>
          <w:szCs w:val="32"/>
          <w:shd w:val="clear" w:color="auto" w:fill="FFFFFF"/>
        </w:rPr>
        <w:t>万元。</w:t>
      </w:r>
    </w:p>
    <w:p w:rsidR="005E78B5" w:rsidRDefault="00CA71DB">
      <w:pPr>
        <w:pStyle w:val="Char"/>
        <w:autoSpaceDE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四、其他需要说明的事项</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（一）财政拨款会议费和培训费情况说明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本年度会议费支出</w:t>
      </w:r>
      <w:r>
        <w:rPr>
          <w:rFonts w:ascii="方正仿宋_GBK" w:eastAsia="方正仿宋_GBK" w:hAnsi="方正仿宋_GBK" w:cs="方正仿宋_GBK"/>
          <w:sz w:val="32"/>
          <w:szCs w:val="32"/>
          <w:shd w:val="clear" w:color="auto" w:fill="FFFFFF"/>
        </w:rPr>
        <w:t>0.00</w:t>
      </w:r>
      <w:r>
        <w:rPr>
          <w:rFonts w:ascii="方正仿宋_GBK" w:eastAsia="方正仿宋_GBK" w:hAnsi="方正仿宋_GBK" w:cs="方正仿宋_GBK"/>
          <w:sz w:val="32"/>
          <w:szCs w:val="32"/>
          <w:shd w:val="clear" w:color="auto" w:fill="FFFFFF"/>
        </w:rPr>
        <w:t>万元，与上年决算数一致，主要原因是精简会议，严控办会成本，未举办相关会议。本年度培训费支出</w:t>
      </w:r>
      <w:r>
        <w:rPr>
          <w:rFonts w:ascii="方正仿宋_GBK" w:eastAsia="方正仿宋_GBK" w:hAnsi="方正仿宋_GBK" w:cs="方正仿宋_GBK"/>
          <w:sz w:val="32"/>
          <w:szCs w:val="32"/>
          <w:shd w:val="clear" w:color="auto" w:fill="FFFFFF"/>
        </w:rPr>
        <w:t>0.34</w:t>
      </w:r>
      <w:r>
        <w:rPr>
          <w:rFonts w:ascii="方正仿宋_GBK" w:eastAsia="方正仿宋_GBK" w:hAnsi="方正仿宋_GBK" w:cs="方正仿宋_GBK"/>
          <w:sz w:val="32"/>
          <w:szCs w:val="32"/>
          <w:shd w:val="clear" w:color="auto" w:fill="FFFFFF"/>
        </w:rPr>
        <w:t>万元，较上年决算数</w:t>
      </w:r>
      <w:r>
        <w:rPr>
          <w:rFonts w:ascii="方正仿宋_GBK" w:eastAsia="方正仿宋_GBK" w:hAnsi="方正仿宋_GBK" w:cs="方正仿宋_GBK"/>
          <w:sz w:val="32"/>
          <w:szCs w:val="32"/>
          <w:shd w:val="clear" w:color="auto" w:fill="FFFFFF"/>
        </w:rPr>
        <w:t>减少</w:t>
      </w:r>
      <w:r>
        <w:rPr>
          <w:rFonts w:ascii="方正仿宋_GBK" w:eastAsia="方正仿宋_GBK" w:hAnsi="方正仿宋_GBK" w:cs="方正仿宋_GBK"/>
          <w:sz w:val="32"/>
          <w:szCs w:val="32"/>
          <w:shd w:val="clear" w:color="auto" w:fill="FFFFFF"/>
        </w:rPr>
        <w:t>6.38</w:t>
      </w:r>
      <w:r>
        <w:rPr>
          <w:rFonts w:ascii="方正仿宋_GBK" w:eastAsia="方正仿宋_GBK" w:hAnsi="方正仿宋_GBK" w:cs="方正仿宋_GBK"/>
          <w:sz w:val="32"/>
          <w:szCs w:val="32"/>
          <w:shd w:val="clear" w:color="auto" w:fill="FFFFFF"/>
        </w:rPr>
        <w:t>万元，</w:t>
      </w:r>
      <w:r>
        <w:rPr>
          <w:rFonts w:ascii="方正仿宋_GBK" w:eastAsia="方正仿宋_GBK" w:hAnsi="方正仿宋_GBK" w:cs="方正仿宋_GBK"/>
          <w:sz w:val="32"/>
          <w:szCs w:val="32"/>
          <w:shd w:val="clear" w:color="auto" w:fill="FFFFFF"/>
        </w:rPr>
        <w:t>下降</w:t>
      </w:r>
      <w:r>
        <w:rPr>
          <w:rFonts w:ascii="方正仿宋_GBK" w:eastAsia="方正仿宋_GBK" w:hAnsi="方正仿宋_GBK" w:cs="方正仿宋_GBK"/>
          <w:sz w:val="32"/>
          <w:szCs w:val="32"/>
          <w:shd w:val="clear" w:color="auto" w:fill="FFFFFF"/>
        </w:rPr>
        <w:t>94.9</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Pr>
          <w:rFonts w:ascii="方正仿宋_GBK" w:eastAsia="方正仿宋_GBK" w:hAnsi="方正仿宋_GBK" w:cs="方正仿宋_GBK"/>
          <w:sz w:val="32"/>
          <w:szCs w:val="32"/>
          <w:shd w:val="clear" w:color="auto" w:fill="FFFFFF"/>
        </w:rPr>
        <w:t>落实“过紧日子”要求，厉行节约</w:t>
      </w:r>
      <w:r>
        <w:rPr>
          <w:rFonts w:ascii="方正仿宋_GBK" w:eastAsia="方正仿宋_GBK" w:hAnsi="方正仿宋_GBK" w:cs="方正仿宋_GBK"/>
          <w:sz w:val="32"/>
          <w:szCs w:val="32"/>
          <w:shd w:val="clear" w:color="auto" w:fill="FFFFFF"/>
        </w:rPr>
        <w:t>。</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（二）机关运行经费情况说明</w:t>
      </w:r>
    </w:p>
    <w:p w:rsidR="005E78B5" w:rsidRDefault="00CA71DB">
      <w:pPr>
        <w:pStyle w:val="CharChar"/>
        <w:widowControl w:val="0"/>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按照部门决算列报口径，本单位为事业单位，不在机关运行经费统计范围之内。</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（三）国有资产占用情况说明</w:t>
      </w:r>
    </w:p>
    <w:p w:rsidR="005E78B5" w:rsidRDefault="00CA71DB">
      <w:pPr>
        <w:pStyle w:val="Char"/>
        <w:autoSpaceDE w:val="0"/>
        <w:spacing w:beforeAutospacing="0" w:afterAutospacing="0" w:line="600" w:lineRule="exact"/>
        <w:ind w:firstLineChars="200" w:firstLine="640"/>
        <w:jc w:val="both"/>
        <w:rPr>
          <w:rFonts w:cs="宋体" w:hint="default"/>
        </w:rPr>
      </w:pPr>
      <w:r>
        <w:rPr>
          <w:rFonts w:ascii="方正仿宋_GBK" w:eastAsia="方正仿宋_GBK" w:hAnsi="方正仿宋_GBK" w:cs="方正仿宋_GBK"/>
          <w:sz w:val="32"/>
          <w:szCs w:val="32"/>
          <w:shd w:val="clear" w:color="auto" w:fill="FFFFFF"/>
        </w:rPr>
        <w:lastRenderedPageBreak/>
        <w:t>截至</w:t>
      </w: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w:t>
      </w:r>
      <w:r>
        <w:rPr>
          <w:rFonts w:ascii="方正仿宋_GBK" w:eastAsia="方正仿宋_GBK" w:hAnsi="方正仿宋_GBK" w:cs="方正仿宋_GBK"/>
          <w:sz w:val="32"/>
          <w:szCs w:val="32"/>
          <w:shd w:val="clear" w:color="auto" w:fill="FFFFFF"/>
        </w:rPr>
        <w:t>12</w:t>
      </w:r>
      <w:r>
        <w:rPr>
          <w:rFonts w:ascii="方正仿宋_GBK" w:eastAsia="方正仿宋_GBK" w:hAnsi="方正仿宋_GBK" w:cs="方正仿宋_GBK"/>
          <w:sz w:val="32"/>
          <w:szCs w:val="32"/>
          <w:shd w:val="clear" w:color="auto" w:fill="FFFFFF"/>
        </w:rPr>
        <w:t>月</w:t>
      </w:r>
      <w:r>
        <w:rPr>
          <w:rFonts w:ascii="方正仿宋_GBK" w:eastAsia="方正仿宋_GBK" w:hAnsi="方正仿宋_GBK" w:cs="方正仿宋_GBK"/>
          <w:sz w:val="32"/>
          <w:szCs w:val="32"/>
          <w:shd w:val="clear" w:color="auto" w:fill="FFFFFF"/>
        </w:rPr>
        <w:t>31</w:t>
      </w:r>
      <w:r>
        <w:rPr>
          <w:rFonts w:ascii="方正仿宋_GBK" w:eastAsia="方正仿宋_GBK" w:hAnsi="方正仿宋_GBK" w:cs="方正仿宋_GBK"/>
          <w:sz w:val="32"/>
          <w:szCs w:val="32"/>
          <w:shd w:val="clear" w:color="auto" w:fill="FFFFFF"/>
        </w:rPr>
        <w:t>日，本部门共有车辆</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辆，其中，副部（省）级及以上领导用车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辆、主要领导干部用车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辆、机要通信用车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辆、应急保障用车</w:t>
      </w:r>
      <w:r>
        <w:rPr>
          <w:rFonts w:ascii="方正仿宋_GBK" w:eastAsia="方正仿宋_GBK" w:hAnsi="方正仿宋_GBK" w:cs="方正仿宋_GBK"/>
          <w:sz w:val="32"/>
          <w:szCs w:val="32"/>
          <w:shd w:val="clear" w:color="auto" w:fill="FFFFFF"/>
        </w:rPr>
        <w:t>3</w:t>
      </w:r>
      <w:r>
        <w:rPr>
          <w:rFonts w:ascii="方正仿宋_GBK" w:eastAsia="方正仿宋_GBK" w:hAnsi="方正仿宋_GBK" w:cs="方正仿宋_GBK"/>
          <w:sz w:val="32"/>
          <w:szCs w:val="32"/>
          <w:shd w:val="clear" w:color="auto" w:fill="FFFFFF"/>
        </w:rPr>
        <w:t>辆、执法执勤用车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辆，特种专业技术用车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辆，离退休干部用车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辆，其他用车</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辆。单价</w:t>
      </w:r>
      <w:r>
        <w:rPr>
          <w:rFonts w:ascii="方正仿宋_GBK" w:eastAsia="方正仿宋_GBK" w:hAnsi="方正仿宋_GBK" w:cs="方正仿宋_GBK"/>
          <w:sz w:val="32"/>
          <w:szCs w:val="32"/>
          <w:shd w:val="clear" w:color="auto" w:fill="FFFFFF"/>
        </w:rPr>
        <w:t>50</w:t>
      </w:r>
      <w:r>
        <w:rPr>
          <w:rFonts w:ascii="方正仿宋_GBK" w:eastAsia="方正仿宋_GBK" w:hAnsi="方正仿宋_GBK" w:cs="方正仿宋_GBK"/>
          <w:sz w:val="32"/>
          <w:szCs w:val="32"/>
          <w:shd w:val="clear" w:color="auto" w:fill="FFFFFF"/>
        </w:rPr>
        <w:t>万元（含）以上通用设备</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台（套），单价</w:t>
      </w:r>
      <w:r>
        <w:rPr>
          <w:rFonts w:ascii="方正仿宋_GBK" w:eastAsia="方正仿宋_GBK" w:hAnsi="方正仿宋_GBK" w:cs="方正仿宋_GBK"/>
          <w:sz w:val="32"/>
          <w:szCs w:val="32"/>
          <w:shd w:val="clear" w:color="auto" w:fill="FFFFFF"/>
        </w:rPr>
        <w:t>100</w:t>
      </w:r>
      <w:r>
        <w:rPr>
          <w:rFonts w:ascii="方正仿宋_GBK" w:eastAsia="方正仿宋_GBK" w:hAnsi="方正仿宋_GBK" w:cs="方正仿宋_GBK"/>
          <w:sz w:val="32"/>
          <w:szCs w:val="32"/>
          <w:shd w:val="clear" w:color="auto" w:fill="FFFFFF"/>
        </w:rPr>
        <w:t>万元（含）以上专用设备</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台（套）。</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（四</w:t>
      </w:r>
      <w:r>
        <w:rPr>
          <w:rStyle w:val="22"/>
          <w:rFonts w:ascii="方正楷体_GBK" w:eastAsia="方正楷体_GBK" w:hAnsi="方正楷体_GBK" w:cs="方正楷体_GBK" w:hint="eastAsia"/>
          <w:b w:val="0"/>
          <w:bCs/>
          <w:sz w:val="32"/>
          <w:szCs w:val="32"/>
          <w:shd w:val="clear" w:color="auto" w:fill="FFFFFF"/>
        </w:rPr>
        <w:t>）政府采购支出情况说明</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202</w:t>
      </w:r>
      <w:r>
        <w:rPr>
          <w:rFonts w:ascii="方正仿宋_GBK" w:eastAsia="方正仿宋_GBK" w:hAnsi="方正仿宋_GBK" w:cs="方正仿宋_GBK"/>
          <w:sz w:val="32"/>
          <w:szCs w:val="32"/>
          <w:shd w:val="clear" w:color="auto" w:fill="FFFFFF"/>
        </w:rPr>
        <w:t>2</w:t>
      </w:r>
      <w:r>
        <w:rPr>
          <w:rFonts w:ascii="方正仿宋_GBK" w:eastAsia="方正仿宋_GBK" w:hAnsi="方正仿宋_GBK" w:cs="方正仿宋_GBK"/>
          <w:sz w:val="32"/>
          <w:szCs w:val="32"/>
          <w:shd w:val="clear" w:color="auto" w:fill="FFFFFF"/>
        </w:rPr>
        <w:t>年度本部门政府采购支出总额</w:t>
      </w:r>
      <w:r>
        <w:rPr>
          <w:rFonts w:ascii="方正仿宋_GBK" w:eastAsia="方正仿宋_GBK" w:hAnsi="方正仿宋_GBK" w:cs="方正仿宋_GBK"/>
          <w:sz w:val="32"/>
          <w:szCs w:val="32"/>
          <w:shd w:val="clear" w:color="auto" w:fill="FFFFFF"/>
        </w:rPr>
        <w:t>1,132.53</w:t>
      </w:r>
      <w:r>
        <w:rPr>
          <w:rFonts w:ascii="方正仿宋_GBK" w:eastAsia="方正仿宋_GBK" w:hAnsi="方正仿宋_GBK" w:cs="方正仿宋_GBK"/>
          <w:sz w:val="32"/>
          <w:szCs w:val="32"/>
          <w:shd w:val="clear" w:color="auto" w:fill="FFFFFF"/>
        </w:rPr>
        <w:t>万元，其中：政府采购货物支出</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万元、政府采购工程支出</w:t>
      </w:r>
      <w:r>
        <w:rPr>
          <w:rFonts w:ascii="方正仿宋_GBK" w:eastAsia="方正仿宋_GBK" w:hAnsi="方正仿宋_GBK" w:cs="方正仿宋_GBK"/>
          <w:sz w:val="32"/>
          <w:szCs w:val="32"/>
          <w:shd w:val="clear" w:color="auto" w:fill="FFFFFF"/>
        </w:rPr>
        <w:t>135.84</w:t>
      </w:r>
      <w:r>
        <w:rPr>
          <w:rFonts w:ascii="方正仿宋_GBK" w:eastAsia="方正仿宋_GBK" w:hAnsi="方正仿宋_GBK" w:cs="方正仿宋_GBK"/>
          <w:sz w:val="32"/>
          <w:szCs w:val="32"/>
          <w:shd w:val="clear" w:color="auto" w:fill="FFFFFF"/>
        </w:rPr>
        <w:t>万元、政府采购服务支出</w:t>
      </w:r>
      <w:r>
        <w:rPr>
          <w:rFonts w:ascii="方正仿宋_GBK" w:eastAsia="方正仿宋_GBK" w:hAnsi="方正仿宋_GBK" w:cs="方正仿宋_GBK"/>
          <w:sz w:val="32"/>
          <w:szCs w:val="32"/>
          <w:shd w:val="clear" w:color="auto" w:fill="FFFFFF"/>
        </w:rPr>
        <w:t>996.69</w:t>
      </w:r>
      <w:r>
        <w:rPr>
          <w:rFonts w:ascii="方正仿宋_GBK" w:eastAsia="方正仿宋_GBK" w:hAnsi="方正仿宋_GBK" w:cs="方正仿宋_GBK"/>
          <w:sz w:val="32"/>
          <w:szCs w:val="32"/>
          <w:shd w:val="clear" w:color="auto" w:fill="FFFFFF"/>
        </w:rPr>
        <w:t>万元。授予中小企业合同金额</w:t>
      </w:r>
      <w:r>
        <w:rPr>
          <w:rFonts w:ascii="方正仿宋_GBK" w:eastAsia="方正仿宋_GBK" w:hAnsi="方正仿宋_GBK" w:cs="方正仿宋_GBK"/>
          <w:sz w:val="32"/>
          <w:szCs w:val="32"/>
          <w:shd w:val="clear" w:color="auto" w:fill="FFFFFF"/>
        </w:rPr>
        <w:t>924.18</w:t>
      </w:r>
      <w:r>
        <w:rPr>
          <w:rFonts w:ascii="方正仿宋_GBK" w:eastAsia="方正仿宋_GBK" w:hAnsi="方正仿宋_GBK" w:cs="方正仿宋_GBK"/>
          <w:sz w:val="32"/>
          <w:szCs w:val="32"/>
          <w:shd w:val="clear" w:color="auto" w:fill="FFFFFF"/>
        </w:rPr>
        <w:t>万元，占政府采购支出总额的</w:t>
      </w:r>
      <w:r>
        <w:rPr>
          <w:rFonts w:ascii="方正仿宋_GBK" w:eastAsia="方正仿宋_GBK" w:hAnsi="方正仿宋_GBK" w:cs="方正仿宋_GBK"/>
          <w:sz w:val="32"/>
          <w:szCs w:val="32"/>
          <w:shd w:val="clear" w:color="auto" w:fill="FFFFFF"/>
        </w:rPr>
        <w:t>81.6</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，其中：授予小</w:t>
      </w:r>
      <w:proofErr w:type="gramStart"/>
      <w:r>
        <w:rPr>
          <w:rFonts w:ascii="方正仿宋_GBK" w:eastAsia="方正仿宋_GBK" w:hAnsi="方正仿宋_GBK" w:cs="方正仿宋_GBK"/>
          <w:sz w:val="32"/>
          <w:szCs w:val="32"/>
          <w:shd w:val="clear" w:color="auto" w:fill="FFFFFF"/>
        </w:rPr>
        <w:t>微企业</w:t>
      </w:r>
      <w:proofErr w:type="gramEnd"/>
      <w:r>
        <w:rPr>
          <w:rFonts w:ascii="方正仿宋_GBK" w:eastAsia="方正仿宋_GBK" w:hAnsi="方正仿宋_GBK" w:cs="方正仿宋_GBK"/>
          <w:sz w:val="32"/>
          <w:szCs w:val="32"/>
          <w:shd w:val="clear" w:color="auto" w:fill="FFFFFF"/>
        </w:rPr>
        <w:t>合同金额</w:t>
      </w:r>
      <w:r>
        <w:rPr>
          <w:rFonts w:ascii="方正仿宋_GBK" w:eastAsia="方正仿宋_GBK" w:hAnsi="方正仿宋_GBK" w:cs="方正仿宋_GBK"/>
          <w:sz w:val="32"/>
          <w:szCs w:val="32"/>
          <w:shd w:val="clear" w:color="auto" w:fill="FFFFFF"/>
        </w:rPr>
        <w:t>224.18</w:t>
      </w:r>
      <w:r>
        <w:rPr>
          <w:rFonts w:ascii="方正仿宋_GBK" w:eastAsia="方正仿宋_GBK" w:hAnsi="方正仿宋_GBK" w:cs="方正仿宋_GBK"/>
          <w:sz w:val="32"/>
          <w:szCs w:val="32"/>
          <w:shd w:val="clear" w:color="auto" w:fill="FFFFFF"/>
        </w:rPr>
        <w:t>万元，占政府采购支出总额的</w:t>
      </w:r>
      <w:r>
        <w:rPr>
          <w:rFonts w:ascii="方正仿宋_GBK" w:eastAsia="方正仿宋_GBK" w:hAnsi="方正仿宋_GBK" w:cs="方正仿宋_GBK"/>
          <w:sz w:val="32"/>
          <w:szCs w:val="32"/>
          <w:shd w:val="clear" w:color="auto" w:fill="FFFFFF"/>
        </w:rPr>
        <w:t>19.8</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。主要用于采购市政设施劳务服务、</w:t>
      </w:r>
      <w:r>
        <w:rPr>
          <w:rFonts w:ascii="方正仿宋_GBK" w:eastAsia="方正仿宋_GBK" w:hAnsi="方正仿宋_GBK" w:cs="方正仿宋_GBK"/>
          <w:sz w:val="32"/>
          <w:szCs w:val="32"/>
          <w:shd w:val="clear" w:color="auto" w:fill="FFFFFF"/>
        </w:rPr>
        <w:t>生活垃圾收运服务</w:t>
      </w:r>
      <w:r>
        <w:rPr>
          <w:rFonts w:ascii="方正仿宋_GBK" w:eastAsia="方正仿宋_GBK" w:hAnsi="方正仿宋_GBK" w:cs="方正仿宋_GBK"/>
          <w:sz w:val="32"/>
          <w:szCs w:val="32"/>
          <w:shd w:val="clear" w:color="auto" w:fill="FFFFFF"/>
        </w:rPr>
        <w:t>等。</w:t>
      </w:r>
    </w:p>
    <w:p w:rsidR="005E78B5" w:rsidRDefault="00CA71DB">
      <w:pPr>
        <w:pStyle w:val="Char"/>
        <w:autoSpaceDE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五、预算绩效管理情况说明</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（一）预算绩效管理工作开展情况</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根据预算绩效管理要求，本单位对部门整体和</w:t>
      </w:r>
      <w:r>
        <w:rPr>
          <w:rFonts w:ascii="方正仿宋_GBK" w:eastAsia="方正仿宋_GBK" w:hAnsi="方正仿宋_GBK" w:cs="方正仿宋_GBK"/>
          <w:sz w:val="32"/>
          <w:szCs w:val="32"/>
          <w:shd w:val="clear" w:color="auto" w:fill="FFFFFF"/>
        </w:rPr>
        <w:t>25</w:t>
      </w:r>
      <w:r>
        <w:rPr>
          <w:rFonts w:ascii="方正仿宋_GBK" w:eastAsia="方正仿宋_GBK" w:hAnsi="方正仿宋_GBK" w:cs="方正仿宋_GBK"/>
          <w:sz w:val="32"/>
          <w:szCs w:val="32"/>
          <w:shd w:val="clear" w:color="auto" w:fill="FFFFFF"/>
        </w:rPr>
        <w:t>个项目开展了绩效自评，其中，以填报自评表形式开展自评</w:t>
      </w:r>
      <w:r>
        <w:rPr>
          <w:rFonts w:ascii="方正仿宋_GBK" w:eastAsia="方正仿宋_GBK" w:hAnsi="方正仿宋_GBK" w:cs="方正仿宋_GBK"/>
          <w:sz w:val="32"/>
          <w:szCs w:val="32"/>
          <w:shd w:val="clear" w:color="auto" w:fill="FFFFFF"/>
        </w:rPr>
        <w:t>25</w:t>
      </w:r>
      <w:r>
        <w:rPr>
          <w:rFonts w:ascii="方正仿宋_GBK" w:eastAsia="方正仿宋_GBK" w:hAnsi="方正仿宋_GBK" w:cs="方正仿宋_GBK"/>
          <w:sz w:val="32"/>
          <w:szCs w:val="32"/>
          <w:shd w:val="clear" w:color="auto" w:fill="FFFFFF"/>
        </w:rPr>
        <w:t>项，涉及资金</w:t>
      </w:r>
      <w:r>
        <w:rPr>
          <w:rFonts w:ascii="方正仿宋_GBK" w:eastAsia="方正仿宋_GBK" w:hAnsi="方正仿宋_GBK" w:cs="方正仿宋_GBK"/>
          <w:sz w:val="32"/>
          <w:szCs w:val="32"/>
        </w:rPr>
        <w:t>46,424.04</w:t>
      </w:r>
      <w:r>
        <w:rPr>
          <w:rFonts w:ascii="方正仿宋_GBK" w:eastAsia="方正仿宋_GBK" w:hAnsi="方正仿宋_GBK" w:cs="方正仿宋_GBK"/>
          <w:sz w:val="32"/>
          <w:szCs w:val="32"/>
          <w:shd w:val="clear" w:color="auto" w:fill="FFFFFF"/>
        </w:rPr>
        <w:t>万元。</w:t>
      </w:r>
    </w:p>
    <w:p w:rsidR="005E78B5" w:rsidRDefault="00CA71DB">
      <w:pPr>
        <w:pStyle w:val="Char"/>
        <w:autoSpaceDE w:val="0"/>
        <w:spacing w:beforeAutospacing="0" w:afterAutospacing="0" w:line="600" w:lineRule="exact"/>
        <w:ind w:firstLineChars="200" w:firstLine="640"/>
        <w:jc w:val="both"/>
        <w:rPr>
          <w:rFonts w:ascii="方正楷体_GBK" w:eastAsia="方正楷体_GBK" w:hAnsi="方正楷体_GBK" w:cs="方正楷体_GBK" w:hint="default"/>
          <w:bCs/>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（二）绩效自评结果</w:t>
      </w:r>
    </w:p>
    <w:p w:rsidR="005E78B5" w:rsidRDefault="00CA71DB">
      <w:pPr>
        <w:pStyle w:val="Char"/>
        <w:autoSpaceDE w:val="0"/>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sz w:val="32"/>
          <w:szCs w:val="32"/>
          <w:shd w:val="clear" w:color="auto" w:fill="FFFFFF"/>
        </w:rPr>
        <w:t>绩效目标自评表</w:t>
      </w:r>
    </w:p>
    <w:p w:rsidR="00673A07" w:rsidRDefault="00673A07">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p>
    <w:tbl>
      <w:tblPr>
        <w:tblW w:w="9540" w:type="dxa"/>
        <w:jc w:val="center"/>
        <w:tblLook w:val="04A0" w:firstRow="1" w:lastRow="0" w:firstColumn="1" w:lastColumn="0" w:noHBand="0" w:noVBand="1"/>
      </w:tblPr>
      <w:tblGrid>
        <w:gridCol w:w="570"/>
        <w:gridCol w:w="2070"/>
        <w:gridCol w:w="832"/>
        <w:gridCol w:w="691"/>
        <w:gridCol w:w="1179"/>
        <w:gridCol w:w="801"/>
        <w:gridCol w:w="1179"/>
        <w:gridCol w:w="801"/>
        <w:gridCol w:w="801"/>
        <w:gridCol w:w="616"/>
      </w:tblGrid>
      <w:tr w:rsidR="005E78B5">
        <w:trPr>
          <w:trHeight w:val="552"/>
          <w:jc w:val="center"/>
        </w:trPr>
        <w:tc>
          <w:tcPr>
            <w:tcW w:w="9540" w:type="dxa"/>
            <w:gridSpan w:val="10"/>
            <w:tcBorders>
              <w:top w:val="nil"/>
              <w:left w:val="nil"/>
              <w:bottom w:val="nil"/>
              <w:right w:val="nil"/>
            </w:tcBorders>
            <w:vAlign w:val="center"/>
          </w:tcPr>
          <w:p w:rsidR="005E78B5" w:rsidRDefault="00CA71DB">
            <w:pPr>
              <w:jc w:val="center"/>
              <w:textAlignment w:val="center"/>
              <w:rPr>
                <w:rFonts w:ascii="方正小标宋_GBK" w:eastAsia="方正小标宋_GBK" w:hAnsi="方正小标宋_GBK" w:cs="方正小标宋_GBK" w:hint="default"/>
                <w:color w:val="000000"/>
                <w:sz w:val="36"/>
                <w:szCs w:val="36"/>
              </w:rPr>
            </w:pPr>
            <w:r>
              <w:rPr>
                <w:rFonts w:ascii="方正小标宋_GBK" w:eastAsia="方正小标宋_GBK" w:hAnsi="方正小标宋_GBK" w:cs="方正小标宋_GBK"/>
                <w:color w:val="000000"/>
                <w:sz w:val="36"/>
                <w:szCs w:val="36"/>
                <w:lang w:bidi="ar"/>
              </w:rPr>
              <w:lastRenderedPageBreak/>
              <w:t>2022</w:t>
            </w:r>
            <w:r>
              <w:rPr>
                <w:rFonts w:ascii="方正小标宋_GBK" w:eastAsia="方正小标宋_GBK" w:hAnsi="方正小标宋_GBK" w:cs="方正小标宋_GBK"/>
                <w:color w:val="000000"/>
                <w:sz w:val="36"/>
                <w:szCs w:val="36"/>
                <w:lang w:bidi="ar"/>
              </w:rPr>
              <w:t>年度部门整体绩效自评表</w:t>
            </w:r>
          </w:p>
        </w:tc>
      </w:tr>
      <w:tr w:rsidR="005E78B5">
        <w:trPr>
          <w:trHeight w:val="600"/>
          <w:jc w:val="center"/>
        </w:trPr>
        <w:tc>
          <w:tcPr>
            <w:tcW w:w="589" w:type="dxa"/>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主管部门</w:t>
            </w:r>
          </w:p>
        </w:tc>
        <w:tc>
          <w:tcPr>
            <w:tcW w:w="1814" w:type="dxa"/>
            <w:tcBorders>
              <w:top w:val="single" w:sz="4" w:space="0" w:color="000000"/>
              <w:left w:val="single" w:sz="4" w:space="0" w:color="000000"/>
              <w:bottom w:val="single" w:sz="4" w:space="0" w:color="000000"/>
              <w:right w:val="single" w:sz="4" w:space="0" w:color="000000"/>
            </w:tcBorders>
            <w:vAlign w:val="center"/>
          </w:tcPr>
          <w:p w:rsidR="005E78B5" w:rsidRDefault="00CA71DB">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重庆高新区管委会</w:t>
            </w:r>
          </w:p>
        </w:tc>
        <w:tc>
          <w:tcPr>
            <w:tcW w:w="929" w:type="dxa"/>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部门</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联系人</w:t>
            </w:r>
          </w:p>
        </w:tc>
        <w:tc>
          <w:tcPr>
            <w:tcW w:w="0" w:type="auto"/>
            <w:gridSpan w:val="2"/>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0"/>
                <w:szCs w:val="20"/>
              </w:rPr>
            </w:pPr>
            <w:r>
              <w:rPr>
                <w:rFonts w:cs="宋体"/>
                <w:color w:val="000000"/>
                <w:sz w:val="20"/>
                <w:szCs w:val="20"/>
              </w:rPr>
              <w:t>张正奕</w:t>
            </w:r>
          </w:p>
        </w:tc>
        <w:tc>
          <w:tcPr>
            <w:tcW w:w="812" w:type="dxa"/>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联系电话</w:t>
            </w:r>
          </w:p>
        </w:tc>
        <w:tc>
          <w:tcPr>
            <w:tcW w:w="0" w:type="auto"/>
            <w:gridSpan w:val="2"/>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0"/>
                <w:szCs w:val="20"/>
              </w:rPr>
            </w:pPr>
            <w:r>
              <w:rPr>
                <w:rFonts w:cs="宋体"/>
                <w:color w:val="000000"/>
                <w:sz w:val="20"/>
                <w:szCs w:val="20"/>
              </w:rPr>
              <w:t>68601276</w:t>
            </w:r>
          </w:p>
        </w:tc>
        <w:tc>
          <w:tcPr>
            <w:tcW w:w="812" w:type="dxa"/>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自评总分</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（分）</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E78B5" w:rsidRDefault="00CA71DB">
            <w:pPr>
              <w:rPr>
                <w:rFonts w:cs="宋体" w:hint="default"/>
                <w:color w:val="000000"/>
                <w:sz w:val="20"/>
                <w:szCs w:val="20"/>
              </w:rPr>
            </w:pPr>
            <w:r>
              <w:rPr>
                <w:rFonts w:cs="宋体"/>
                <w:color w:val="000000"/>
                <w:sz w:val="20"/>
                <w:szCs w:val="20"/>
              </w:rPr>
              <w:t>99.7</w:t>
            </w:r>
          </w:p>
        </w:tc>
      </w:tr>
      <w:tr w:rsidR="005E78B5">
        <w:trPr>
          <w:trHeight w:val="450"/>
          <w:jc w:val="center"/>
        </w:trPr>
        <w:tc>
          <w:tcPr>
            <w:tcW w:w="589" w:type="dxa"/>
            <w:vMerge w:val="restart"/>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当年绩效</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目标</w:t>
            </w:r>
          </w:p>
        </w:tc>
        <w:tc>
          <w:tcPr>
            <w:tcW w:w="2743" w:type="dxa"/>
            <w:gridSpan w:val="2"/>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年初绩效目标</w:t>
            </w:r>
          </w:p>
        </w:tc>
        <w:tc>
          <w:tcPr>
            <w:tcW w:w="2791" w:type="dxa"/>
            <w:gridSpan w:val="3"/>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全年（调整）绩效目标</w:t>
            </w:r>
          </w:p>
        </w:tc>
        <w:tc>
          <w:tcPr>
            <w:tcW w:w="3417" w:type="dxa"/>
            <w:gridSpan w:val="4"/>
            <w:tcBorders>
              <w:top w:val="single" w:sz="4" w:space="0" w:color="000000"/>
              <w:left w:val="single" w:sz="4" w:space="0" w:color="000000"/>
              <w:bottom w:val="single" w:sz="4" w:space="0" w:color="000000"/>
              <w:right w:val="single" w:sz="4" w:space="0" w:color="000000"/>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全年目标实际完成情况</w:t>
            </w:r>
          </w:p>
        </w:tc>
      </w:tr>
      <w:tr w:rsidR="005E78B5">
        <w:trPr>
          <w:trHeight w:val="1290"/>
          <w:jc w:val="center"/>
        </w:trPr>
        <w:tc>
          <w:tcPr>
            <w:tcW w:w="589" w:type="dxa"/>
            <w:vMerge/>
            <w:tcBorders>
              <w:top w:val="single" w:sz="4" w:space="0" w:color="000000"/>
              <w:left w:val="single" w:sz="4" w:space="0" w:color="000000"/>
              <w:bottom w:val="single" w:sz="4" w:space="0" w:color="auto"/>
              <w:right w:val="single" w:sz="4" w:space="0" w:color="000000"/>
            </w:tcBorders>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2743" w:type="dxa"/>
            <w:gridSpan w:val="2"/>
            <w:tcBorders>
              <w:top w:val="single" w:sz="4" w:space="0" w:color="000000"/>
              <w:left w:val="single" w:sz="4" w:space="0" w:color="000000"/>
              <w:bottom w:val="single" w:sz="4" w:space="0" w:color="auto"/>
              <w:right w:val="single" w:sz="4" w:space="0" w:color="000000"/>
            </w:tcBorders>
            <w:vAlign w:val="center"/>
          </w:tcPr>
          <w:p w:rsidR="005E78B5" w:rsidRDefault="00CA71DB" w:rsidP="00F407D8">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w:t>
            </w:r>
            <w:r>
              <w:rPr>
                <w:rFonts w:ascii="方正仿宋_GBK" w:eastAsia="方正仿宋_GBK" w:hAnsi="方正仿宋_GBK" w:cs="方正仿宋_GBK"/>
                <w:color w:val="000000"/>
                <w:sz w:val="18"/>
                <w:szCs w:val="18"/>
                <w:lang w:bidi="ar"/>
              </w:rPr>
              <w:t>1</w:t>
            </w:r>
            <w:r>
              <w:rPr>
                <w:rFonts w:ascii="方正仿宋_GBK" w:eastAsia="方正仿宋_GBK" w:hAnsi="方正仿宋_GBK" w:cs="方正仿宋_GBK"/>
                <w:color w:val="000000"/>
                <w:sz w:val="18"/>
                <w:szCs w:val="18"/>
                <w:lang w:bidi="ar"/>
              </w:rPr>
              <w:t>）完成市政和公路占挖、城市道路照明设施迁移、户外广告登记、城市绿地占用、交通运输等相关手续办理工作；（</w:t>
            </w:r>
            <w:r>
              <w:rPr>
                <w:rFonts w:ascii="方正仿宋_GBK" w:eastAsia="方正仿宋_GBK" w:hAnsi="方正仿宋_GBK" w:cs="方正仿宋_GBK"/>
                <w:color w:val="000000"/>
                <w:sz w:val="18"/>
                <w:szCs w:val="18"/>
                <w:lang w:bidi="ar"/>
              </w:rPr>
              <w:t>2</w:t>
            </w:r>
            <w:r>
              <w:rPr>
                <w:rFonts w:ascii="方正仿宋_GBK" w:eastAsia="方正仿宋_GBK" w:hAnsi="方正仿宋_GBK" w:cs="方正仿宋_GBK"/>
                <w:color w:val="000000"/>
                <w:sz w:val="18"/>
                <w:szCs w:val="18"/>
                <w:lang w:bidi="ar"/>
              </w:rPr>
              <w:t>）负责市政道路及其附属设施维护管理、公共停车场管理等工作；（</w:t>
            </w:r>
            <w:r>
              <w:rPr>
                <w:rFonts w:ascii="方正仿宋_GBK" w:eastAsia="方正仿宋_GBK" w:hAnsi="方正仿宋_GBK" w:cs="方正仿宋_GBK"/>
                <w:color w:val="000000"/>
                <w:sz w:val="18"/>
                <w:szCs w:val="18"/>
                <w:lang w:bidi="ar"/>
              </w:rPr>
              <w:t>3</w:t>
            </w:r>
            <w:r>
              <w:rPr>
                <w:rFonts w:ascii="方正仿宋_GBK" w:eastAsia="方正仿宋_GBK" w:hAnsi="方正仿宋_GBK" w:cs="方正仿宋_GBK"/>
                <w:color w:val="000000"/>
                <w:sz w:val="18"/>
                <w:szCs w:val="18"/>
                <w:lang w:bidi="ar"/>
              </w:rPr>
              <w:t>）负责城乡供节水、水质监测、建筑垃圾运输车辆监督管理等工作；（</w:t>
            </w:r>
            <w:r>
              <w:rPr>
                <w:rFonts w:ascii="方正仿宋_GBK" w:eastAsia="方正仿宋_GBK" w:hAnsi="方正仿宋_GBK" w:cs="方正仿宋_GBK"/>
                <w:color w:val="000000"/>
                <w:sz w:val="18"/>
                <w:szCs w:val="18"/>
                <w:lang w:bidi="ar"/>
              </w:rPr>
              <w:t>4</w:t>
            </w:r>
            <w:r>
              <w:rPr>
                <w:rFonts w:ascii="方正仿宋_GBK" w:eastAsia="方正仿宋_GBK" w:hAnsi="方正仿宋_GBK" w:cs="方正仿宋_GBK"/>
                <w:color w:val="000000"/>
                <w:sz w:val="18"/>
                <w:szCs w:val="18"/>
                <w:lang w:bidi="ar"/>
              </w:rPr>
              <w:t>）负责市容环卫、户外广告管理、智慧城管建设等工作；（</w:t>
            </w:r>
            <w:r>
              <w:rPr>
                <w:rFonts w:ascii="方正仿宋_GBK" w:eastAsia="方正仿宋_GBK" w:hAnsi="方正仿宋_GBK" w:cs="方正仿宋_GBK"/>
                <w:color w:val="000000"/>
                <w:sz w:val="18"/>
                <w:szCs w:val="18"/>
                <w:lang w:bidi="ar"/>
              </w:rPr>
              <w:t>5</w:t>
            </w:r>
            <w:r>
              <w:rPr>
                <w:rFonts w:ascii="方正仿宋_GBK" w:eastAsia="方正仿宋_GBK" w:hAnsi="方正仿宋_GBK" w:cs="方正仿宋_GBK"/>
                <w:color w:val="000000"/>
                <w:sz w:val="18"/>
                <w:szCs w:val="18"/>
                <w:lang w:bidi="ar"/>
              </w:rPr>
              <w:t>）负责指导城市绿化工程和绿地养护，以及公益性城市公园、城市古树名木保护等园林绿化行业相关工作；（</w:t>
            </w:r>
            <w:r>
              <w:rPr>
                <w:rFonts w:ascii="方正仿宋_GBK" w:eastAsia="方正仿宋_GBK" w:hAnsi="方正仿宋_GBK" w:cs="方正仿宋_GBK"/>
                <w:color w:val="000000"/>
                <w:sz w:val="18"/>
                <w:szCs w:val="18"/>
                <w:lang w:bidi="ar"/>
              </w:rPr>
              <w:t>6</w:t>
            </w:r>
            <w:r>
              <w:rPr>
                <w:rFonts w:ascii="方正仿宋_GBK" w:eastAsia="方正仿宋_GBK" w:hAnsi="方正仿宋_GBK" w:cs="方正仿宋_GBK"/>
                <w:color w:val="000000"/>
                <w:sz w:val="18"/>
                <w:szCs w:val="18"/>
                <w:lang w:bidi="ar"/>
              </w:rPr>
              <w:t>）负责公路、水路、城市公交等综合运输市场管理服务工作；（</w:t>
            </w:r>
            <w:r>
              <w:rPr>
                <w:rFonts w:ascii="方正仿宋_GBK" w:eastAsia="方正仿宋_GBK" w:hAnsi="方正仿宋_GBK" w:cs="方正仿宋_GBK"/>
                <w:color w:val="000000"/>
                <w:sz w:val="18"/>
                <w:szCs w:val="18"/>
                <w:lang w:bidi="ar"/>
              </w:rPr>
              <w:t>7</w:t>
            </w:r>
            <w:r>
              <w:rPr>
                <w:rFonts w:ascii="方正仿宋_GBK" w:eastAsia="方正仿宋_GBK" w:hAnsi="方正仿宋_GBK" w:cs="方正仿宋_GBK"/>
                <w:color w:val="000000"/>
                <w:sz w:val="18"/>
                <w:szCs w:val="18"/>
                <w:lang w:bidi="ar"/>
              </w:rPr>
              <w:t>）负责公路车辆超限超载治理、农村公路建设、公路及其附属设施的管理和养</w:t>
            </w:r>
            <w:r>
              <w:rPr>
                <w:rFonts w:ascii="方正仿宋_GBK" w:eastAsia="方正仿宋_GBK" w:hAnsi="方正仿宋_GBK" w:cs="方正仿宋_GBK"/>
                <w:color w:val="000000"/>
                <w:sz w:val="18"/>
                <w:szCs w:val="18"/>
                <w:lang w:bidi="ar"/>
              </w:rPr>
              <w:t>护等工作</w:t>
            </w:r>
            <w:r>
              <w:rPr>
                <w:rFonts w:cs="宋体"/>
                <w:sz w:val="22"/>
                <w:szCs w:val="22"/>
                <w:lang w:bidi="ar"/>
              </w:rPr>
              <w:t>。</w:t>
            </w:r>
          </w:p>
        </w:tc>
        <w:tc>
          <w:tcPr>
            <w:tcW w:w="2791" w:type="dxa"/>
            <w:gridSpan w:val="3"/>
            <w:tcBorders>
              <w:top w:val="single" w:sz="4" w:space="0" w:color="000000"/>
              <w:left w:val="single" w:sz="4" w:space="0" w:color="000000"/>
              <w:bottom w:val="single" w:sz="4" w:space="0" w:color="auto"/>
              <w:right w:val="single" w:sz="4" w:space="0" w:color="000000"/>
            </w:tcBorders>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3417" w:type="dxa"/>
            <w:gridSpan w:val="4"/>
            <w:tcBorders>
              <w:top w:val="single" w:sz="4" w:space="0" w:color="000000"/>
              <w:left w:val="single" w:sz="4" w:space="0" w:color="000000"/>
              <w:bottom w:val="single" w:sz="4" w:space="0" w:color="auto"/>
              <w:right w:val="single" w:sz="4" w:space="0" w:color="000000"/>
            </w:tcBorders>
            <w:vAlign w:val="center"/>
          </w:tcPr>
          <w:p w:rsidR="005E78B5" w:rsidRDefault="00CA71DB" w:rsidP="00F407D8">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 xml:space="preserve">1. </w:t>
            </w:r>
            <w:r>
              <w:rPr>
                <w:rFonts w:ascii="方正仿宋_GBK" w:eastAsia="方正仿宋_GBK" w:hAnsi="方正仿宋_GBK" w:cs="方正仿宋_GBK"/>
                <w:color w:val="000000"/>
                <w:sz w:val="18"/>
                <w:szCs w:val="18"/>
                <w:lang w:bidi="ar"/>
              </w:rPr>
              <w:t>完善公园建设管理，启动绿化项目</w:t>
            </w:r>
            <w:r>
              <w:rPr>
                <w:rFonts w:ascii="方正仿宋_GBK" w:eastAsia="方正仿宋_GBK" w:hAnsi="方正仿宋_GBK" w:cs="方正仿宋_GBK"/>
                <w:color w:val="000000"/>
                <w:sz w:val="18"/>
                <w:szCs w:val="18"/>
                <w:lang w:bidi="ar"/>
              </w:rPr>
              <w:t>41</w:t>
            </w:r>
            <w:r>
              <w:rPr>
                <w:rFonts w:ascii="方正仿宋_GBK" w:eastAsia="方正仿宋_GBK" w:hAnsi="方正仿宋_GBK" w:cs="方正仿宋_GBK"/>
                <w:color w:val="000000"/>
                <w:sz w:val="18"/>
                <w:szCs w:val="18"/>
                <w:lang w:bidi="ar"/>
              </w:rPr>
              <w:t>个，完成花房子湿地公园运动场、</w:t>
            </w:r>
            <w:proofErr w:type="gramStart"/>
            <w:r>
              <w:rPr>
                <w:rFonts w:ascii="方正仿宋_GBK" w:eastAsia="方正仿宋_GBK" w:hAnsi="方正仿宋_GBK" w:cs="方正仿宋_GBK"/>
                <w:color w:val="000000"/>
                <w:sz w:val="18"/>
                <w:szCs w:val="18"/>
                <w:lang w:bidi="ar"/>
              </w:rPr>
              <w:t>凤鸣湖社区</w:t>
            </w:r>
            <w:proofErr w:type="gramEnd"/>
            <w:r>
              <w:rPr>
                <w:rFonts w:ascii="方正仿宋_GBK" w:eastAsia="方正仿宋_GBK" w:hAnsi="方正仿宋_GBK" w:cs="方正仿宋_GBK"/>
                <w:color w:val="000000"/>
                <w:sz w:val="18"/>
                <w:szCs w:val="18"/>
                <w:lang w:bidi="ar"/>
              </w:rPr>
              <w:t>体育文化公园、白彭路口袋公园建设，打造时花、山城花境</w:t>
            </w:r>
            <w:r>
              <w:rPr>
                <w:rFonts w:ascii="方正仿宋_GBK" w:eastAsia="方正仿宋_GBK" w:hAnsi="方正仿宋_GBK" w:cs="方正仿宋_GBK"/>
                <w:color w:val="000000"/>
                <w:sz w:val="18"/>
                <w:szCs w:val="18"/>
                <w:lang w:bidi="ar"/>
              </w:rPr>
              <w:t>1.5</w:t>
            </w:r>
            <w:r>
              <w:rPr>
                <w:rFonts w:ascii="方正仿宋_GBK" w:eastAsia="方正仿宋_GBK" w:hAnsi="方正仿宋_GBK" w:cs="方正仿宋_GBK"/>
                <w:color w:val="000000"/>
                <w:sz w:val="18"/>
                <w:szCs w:val="18"/>
                <w:lang w:bidi="ar"/>
              </w:rPr>
              <w:t>万平方米。深化巩固绿化成果，完成景观、街头绿地补缺提质</w:t>
            </w:r>
            <w:r>
              <w:rPr>
                <w:rFonts w:ascii="方正仿宋_GBK" w:eastAsia="方正仿宋_GBK" w:hAnsi="方正仿宋_GBK" w:cs="方正仿宋_GBK"/>
                <w:color w:val="000000"/>
                <w:sz w:val="18"/>
                <w:szCs w:val="18"/>
                <w:lang w:bidi="ar"/>
              </w:rPr>
              <w:t>91</w:t>
            </w:r>
            <w:r>
              <w:rPr>
                <w:rFonts w:ascii="方正仿宋_GBK" w:eastAsia="方正仿宋_GBK" w:hAnsi="方正仿宋_GBK" w:cs="方正仿宋_GBK"/>
                <w:color w:val="000000"/>
                <w:sz w:val="18"/>
                <w:szCs w:val="18"/>
                <w:lang w:bidi="ar"/>
              </w:rPr>
              <w:t>万平方米，建成山城绿道</w:t>
            </w:r>
            <w:r>
              <w:rPr>
                <w:rFonts w:ascii="方正仿宋_GBK" w:eastAsia="方正仿宋_GBK" w:hAnsi="方正仿宋_GBK" w:cs="方正仿宋_GBK"/>
                <w:color w:val="000000"/>
                <w:sz w:val="18"/>
                <w:szCs w:val="18"/>
                <w:lang w:bidi="ar"/>
              </w:rPr>
              <w:t>6.4</w:t>
            </w:r>
            <w:r>
              <w:rPr>
                <w:rFonts w:ascii="方正仿宋_GBK" w:eastAsia="方正仿宋_GBK" w:hAnsi="方正仿宋_GBK" w:cs="方正仿宋_GBK"/>
                <w:color w:val="000000"/>
                <w:sz w:val="18"/>
                <w:szCs w:val="18"/>
                <w:lang w:bidi="ar"/>
              </w:rPr>
              <w:t>公里，高温抗旱保苗、补栽补植</w:t>
            </w:r>
            <w:r>
              <w:rPr>
                <w:rFonts w:ascii="方正仿宋_GBK" w:eastAsia="方正仿宋_GBK" w:hAnsi="方正仿宋_GBK" w:cs="方正仿宋_GBK"/>
                <w:color w:val="000000"/>
                <w:sz w:val="18"/>
                <w:szCs w:val="18"/>
                <w:lang w:bidi="ar"/>
              </w:rPr>
              <w:t>10</w:t>
            </w:r>
            <w:r>
              <w:rPr>
                <w:rFonts w:ascii="方正仿宋_GBK" w:eastAsia="方正仿宋_GBK" w:hAnsi="方正仿宋_GBK" w:cs="方正仿宋_GBK"/>
                <w:color w:val="000000"/>
                <w:sz w:val="18"/>
                <w:szCs w:val="18"/>
                <w:lang w:bidi="ar"/>
              </w:rPr>
              <w:t>万平方米。完成城市供水应急、老旧供水管网建设改造</w:t>
            </w:r>
            <w:r>
              <w:rPr>
                <w:rFonts w:ascii="方正仿宋_GBK" w:eastAsia="方正仿宋_GBK" w:hAnsi="方正仿宋_GBK" w:cs="方正仿宋_GBK"/>
                <w:color w:val="000000"/>
                <w:sz w:val="18"/>
                <w:szCs w:val="18"/>
                <w:lang w:bidi="ar"/>
              </w:rPr>
              <w:t>30.77</w:t>
            </w:r>
            <w:r>
              <w:rPr>
                <w:rFonts w:ascii="方正仿宋_GBK" w:eastAsia="方正仿宋_GBK" w:hAnsi="方正仿宋_GBK" w:cs="方正仿宋_GBK"/>
                <w:color w:val="000000"/>
                <w:sz w:val="18"/>
                <w:szCs w:val="18"/>
                <w:lang w:bidi="ar"/>
              </w:rPr>
              <w:t>公里，保障居民用水</w:t>
            </w:r>
            <w:r>
              <w:rPr>
                <w:rFonts w:ascii="方正仿宋_GBK" w:eastAsia="方正仿宋_GBK" w:hAnsi="方正仿宋_GBK" w:cs="方正仿宋_GBK"/>
                <w:color w:val="000000"/>
                <w:sz w:val="18"/>
                <w:szCs w:val="18"/>
                <w:lang w:bidi="ar"/>
              </w:rPr>
              <w:t>770</w:t>
            </w:r>
            <w:r>
              <w:rPr>
                <w:rFonts w:ascii="方正仿宋_GBK" w:eastAsia="方正仿宋_GBK" w:hAnsi="方正仿宋_GBK" w:cs="方正仿宋_GBK"/>
                <w:color w:val="000000"/>
                <w:sz w:val="18"/>
                <w:szCs w:val="18"/>
                <w:lang w:bidi="ar"/>
              </w:rPr>
              <w:t>余户。</w:t>
            </w:r>
            <w:r>
              <w:rPr>
                <w:rFonts w:ascii="方正仿宋_GBK" w:eastAsia="方正仿宋_GBK" w:hAnsi="方正仿宋_GBK" w:cs="方正仿宋_GBK"/>
                <w:color w:val="000000"/>
                <w:sz w:val="18"/>
                <w:szCs w:val="18"/>
                <w:lang w:bidi="ar"/>
              </w:rPr>
              <w:br/>
              <w:t xml:space="preserve">2. </w:t>
            </w:r>
            <w:r>
              <w:rPr>
                <w:rFonts w:ascii="方正仿宋_GBK" w:eastAsia="方正仿宋_GBK" w:hAnsi="方正仿宋_GBK" w:cs="方正仿宋_GBK"/>
                <w:color w:val="000000"/>
                <w:sz w:val="18"/>
                <w:szCs w:val="18"/>
                <w:lang w:bidi="ar"/>
              </w:rPr>
              <w:t>全年收运各类生活垃圾</w:t>
            </w:r>
            <w:r>
              <w:rPr>
                <w:rFonts w:ascii="方正仿宋_GBK" w:eastAsia="方正仿宋_GBK" w:hAnsi="方正仿宋_GBK" w:cs="方正仿宋_GBK"/>
                <w:color w:val="000000"/>
                <w:sz w:val="18"/>
                <w:szCs w:val="18"/>
                <w:lang w:bidi="ar"/>
              </w:rPr>
              <w:t>14.75</w:t>
            </w:r>
            <w:r>
              <w:rPr>
                <w:rFonts w:ascii="方正仿宋_GBK" w:eastAsia="方正仿宋_GBK" w:hAnsi="方正仿宋_GBK" w:cs="方正仿宋_GBK"/>
                <w:color w:val="000000"/>
                <w:sz w:val="18"/>
                <w:szCs w:val="18"/>
                <w:lang w:bidi="ar"/>
              </w:rPr>
              <w:t>万吨，各项指标</w:t>
            </w:r>
            <w:proofErr w:type="gramStart"/>
            <w:r>
              <w:rPr>
                <w:rFonts w:ascii="方正仿宋_GBK" w:eastAsia="方正仿宋_GBK" w:hAnsi="方正仿宋_GBK" w:cs="方正仿宋_GBK"/>
                <w:color w:val="000000"/>
                <w:sz w:val="18"/>
                <w:szCs w:val="18"/>
                <w:lang w:bidi="ar"/>
              </w:rPr>
              <w:t>均全市</w:t>
            </w:r>
            <w:proofErr w:type="gramEnd"/>
            <w:r>
              <w:rPr>
                <w:rFonts w:ascii="方正仿宋_GBK" w:eastAsia="方正仿宋_GBK" w:hAnsi="方正仿宋_GBK" w:cs="方正仿宋_GBK"/>
                <w:color w:val="000000"/>
                <w:sz w:val="18"/>
                <w:szCs w:val="18"/>
                <w:lang w:bidi="ar"/>
              </w:rPr>
              <w:t>领先。制定集中投放点（厢房）参考图集，建成投用垃圾厢房</w:t>
            </w:r>
            <w:r>
              <w:rPr>
                <w:rFonts w:ascii="方正仿宋_GBK" w:eastAsia="方正仿宋_GBK" w:hAnsi="方正仿宋_GBK" w:cs="方正仿宋_GBK"/>
                <w:color w:val="000000"/>
                <w:sz w:val="18"/>
                <w:szCs w:val="18"/>
                <w:lang w:bidi="ar"/>
              </w:rPr>
              <w:t>52</w:t>
            </w:r>
            <w:r>
              <w:rPr>
                <w:rFonts w:ascii="方正仿宋_GBK" w:eastAsia="方正仿宋_GBK" w:hAnsi="方正仿宋_GBK" w:cs="方正仿宋_GBK"/>
                <w:color w:val="000000"/>
                <w:sz w:val="18"/>
                <w:szCs w:val="18"/>
                <w:lang w:bidi="ar"/>
              </w:rPr>
              <w:t>个，提档升级投放点</w:t>
            </w:r>
            <w:r>
              <w:rPr>
                <w:rFonts w:ascii="方正仿宋_GBK" w:eastAsia="方正仿宋_GBK" w:hAnsi="方正仿宋_GBK" w:cs="方正仿宋_GBK"/>
                <w:color w:val="000000"/>
                <w:sz w:val="18"/>
                <w:szCs w:val="18"/>
                <w:lang w:bidi="ar"/>
              </w:rPr>
              <w:t>506</w:t>
            </w:r>
            <w:r>
              <w:rPr>
                <w:rFonts w:ascii="方正仿宋_GBK" w:eastAsia="方正仿宋_GBK" w:hAnsi="方正仿宋_GBK" w:cs="方正仿宋_GBK"/>
                <w:color w:val="000000"/>
                <w:sz w:val="18"/>
                <w:szCs w:val="18"/>
                <w:lang w:bidi="ar"/>
              </w:rPr>
              <w:t>个。着力打通“生命通道”，牵头开展集中夜查行动，立案查处违法行为</w:t>
            </w:r>
            <w:r>
              <w:rPr>
                <w:rFonts w:ascii="方正仿宋_GBK" w:eastAsia="方正仿宋_GBK" w:hAnsi="方正仿宋_GBK" w:cs="方正仿宋_GBK"/>
                <w:color w:val="000000"/>
                <w:sz w:val="18"/>
                <w:szCs w:val="18"/>
                <w:lang w:bidi="ar"/>
              </w:rPr>
              <w:t>63</w:t>
            </w:r>
            <w:r>
              <w:rPr>
                <w:rFonts w:ascii="方正仿宋_GBK" w:eastAsia="方正仿宋_GBK" w:hAnsi="方正仿宋_GBK" w:cs="方正仿宋_GBK"/>
                <w:color w:val="000000"/>
                <w:sz w:val="18"/>
                <w:szCs w:val="18"/>
                <w:lang w:bidi="ar"/>
              </w:rPr>
              <w:t>件，行政处罚</w:t>
            </w:r>
            <w:r>
              <w:rPr>
                <w:rFonts w:ascii="方正仿宋_GBK" w:eastAsia="方正仿宋_GBK" w:hAnsi="方正仿宋_GBK" w:cs="方正仿宋_GBK"/>
                <w:color w:val="000000"/>
                <w:sz w:val="18"/>
                <w:szCs w:val="18"/>
                <w:lang w:bidi="ar"/>
              </w:rPr>
              <w:t>14450</w:t>
            </w:r>
            <w:r>
              <w:rPr>
                <w:rFonts w:ascii="方正仿宋_GBK" w:eastAsia="方正仿宋_GBK" w:hAnsi="方正仿宋_GBK" w:cs="方正仿宋_GBK"/>
                <w:color w:val="000000"/>
                <w:sz w:val="18"/>
                <w:szCs w:val="18"/>
                <w:lang w:bidi="ar"/>
              </w:rPr>
              <w:t>元。治理共享单车规范化管理和停车秩序，设置路面标识</w:t>
            </w:r>
            <w:r>
              <w:rPr>
                <w:rFonts w:ascii="方正仿宋_GBK" w:eastAsia="方正仿宋_GBK" w:hAnsi="方正仿宋_GBK" w:cs="方正仿宋_GBK"/>
                <w:color w:val="000000"/>
                <w:sz w:val="18"/>
                <w:szCs w:val="18"/>
                <w:lang w:bidi="ar"/>
              </w:rPr>
              <w:t>820</w:t>
            </w:r>
            <w:r>
              <w:rPr>
                <w:rFonts w:ascii="方正仿宋_GBK" w:eastAsia="方正仿宋_GBK" w:hAnsi="方正仿宋_GBK" w:cs="方正仿宋_GBK"/>
                <w:color w:val="000000"/>
                <w:sz w:val="18"/>
                <w:szCs w:val="18"/>
                <w:lang w:bidi="ar"/>
              </w:rPr>
              <w:t>个，安装隔离设施</w:t>
            </w:r>
            <w:r>
              <w:rPr>
                <w:rFonts w:ascii="方正仿宋_GBK" w:eastAsia="方正仿宋_GBK" w:hAnsi="方正仿宋_GBK" w:cs="方正仿宋_GBK"/>
                <w:color w:val="000000"/>
                <w:sz w:val="18"/>
                <w:szCs w:val="18"/>
                <w:lang w:bidi="ar"/>
              </w:rPr>
              <w:t>5162</w:t>
            </w:r>
            <w:r>
              <w:rPr>
                <w:rFonts w:ascii="方正仿宋_GBK" w:eastAsia="方正仿宋_GBK" w:hAnsi="方正仿宋_GBK" w:cs="方正仿宋_GBK"/>
                <w:color w:val="000000"/>
                <w:sz w:val="18"/>
                <w:szCs w:val="18"/>
                <w:lang w:bidi="ar"/>
              </w:rPr>
              <w:t>米。</w:t>
            </w:r>
            <w:r>
              <w:rPr>
                <w:rFonts w:ascii="方正仿宋_GBK" w:eastAsia="方正仿宋_GBK" w:hAnsi="方正仿宋_GBK" w:cs="方正仿宋_GBK"/>
                <w:color w:val="000000"/>
                <w:sz w:val="18"/>
                <w:szCs w:val="18"/>
                <w:lang w:bidi="ar"/>
              </w:rPr>
              <w:br/>
              <w:t xml:space="preserve">3. </w:t>
            </w:r>
            <w:r>
              <w:rPr>
                <w:rFonts w:ascii="方正仿宋_GBK" w:eastAsia="方正仿宋_GBK" w:hAnsi="方正仿宋_GBK" w:cs="方正仿宋_GBK"/>
                <w:color w:val="000000"/>
                <w:sz w:val="18"/>
                <w:szCs w:val="18"/>
                <w:lang w:bidi="ar"/>
              </w:rPr>
              <w:t>加快智慧交通项目进程，新增纯电动迷你巴士</w:t>
            </w:r>
            <w:r>
              <w:rPr>
                <w:rFonts w:ascii="方正仿宋_GBK" w:eastAsia="方正仿宋_GBK" w:hAnsi="方正仿宋_GBK" w:cs="方正仿宋_GBK"/>
                <w:color w:val="000000"/>
                <w:sz w:val="18"/>
                <w:szCs w:val="18"/>
                <w:lang w:bidi="ar"/>
              </w:rPr>
              <w:t>10</w:t>
            </w:r>
            <w:r>
              <w:rPr>
                <w:rFonts w:ascii="方正仿宋_GBK" w:eastAsia="方正仿宋_GBK" w:hAnsi="方正仿宋_GBK" w:cs="方正仿宋_GBK"/>
                <w:color w:val="000000"/>
                <w:sz w:val="18"/>
                <w:szCs w:val="18"/>
                <w:lang w:bidi="ar"/>
              </w:rPr>
              <w:t>台，引入新能源公交车</w:t>
            </w:r>
            <w:r>
              <w:rPr>
                <w:rFonts w:ascii="方正仿宋_GBK" w:eastAsia="方正仿宋_GBK" w:hAnsi="方正仿宋_GBK" w:cs="方正仿宋_GBK"/>
                <w:color w:val="000000"/>
                <w:sz w:val="18"/>
                <w:szCs w:val="18"/>
                <w:lang w:bidi="ar"/>
              </w:rPr>
              <w:t>200</w:t>
            </w:r>
            <w:r>
              <w:rPr>
                <w:rFonts w:ascii="方正仿宋_GBK" w:eastAsia="方正仿宋_GBK" w:hAnsi="方正仿宋_GBK" w:cs="方正仿宋_GBK"/>
                <w:color w:val="000000"/>
                <w:sz w:val="18"/>
                <w:szCs w:val="18"/>
                <w:lang w:bidi="ar"/>
              </w:rPr>
              <w:t>台，扩大动态公交运营范围至</w:t>
            </w:r>
            <w:r>
              <w:rPr>
                <w:rFonts w:ascii="方正仿宋_GBK" w:eastAsia="方正仿宋_GBK" w:hAnsi="方正仿宋_GBK" w:cs="方正仿宋_GBK"/>
                <w:color w:val="000000"/>
                <w:sz w:val="18"/>
                <w:szCs w:val="18"/>
                <w:lang w:bidi="ar"/>
              </w:rPr>
              <w:t>35</w:t>
            </w:r>
            <w:r>
              <w:rPr>
                <w:rFonts w:ascii="方正仿宋_GBK" w:eastAsia="方正仿宋_GBK" w:hAnsi="方正仿宋_GBK" w:cs="方正仿宋_GBK"/>
                <w:color w:val="000000"/>
                <w:sz w:val="18"/>
                <w:szCs w:val="18"/>
                <w:lang w:bidi="ar"/>
              </w:rPr>
              <w:t>平方公里，今年</w:t>
            </w:r>
            <w:r>
              <w:rPr>
                <w:rFonts w:ascii="方正仿宋_GBK" w:eastAsia="方正仿宋_GBK" w:hAnsi="方正仿宋_GBK" w:cs="方正仿宋_GBK"/>
                <w:color w:val="000000"/>
                <w:sz w:val="18"/>
                <w:szCs w:val="18"/>
                <w:lang w:bidi="ar"/>
              </w:rPr>
              <w:t>9</w:t>
            </w:r>
            <w:r>
              <w:rPr>
                <w:rFonts w:ascii="方正仿宋_GBK" w:eastAsia="方正仿宋_GBK" w:hAnsi="方正仿宋_GBK" w:cs="方正仿宋_GBK"/>
                <w:color w:val="000000"/>
                <w:sz w:val="18"/>
                <w:szCs w:val="18"/>
                <w:lang w:bidi="ar"/>
              </w:rPr>
              <w:t>月，我区自动驾驶先导应用试点入选国家交通运输部第一批智能交通先导应用试点项目。持续</w:t>
            </w:r>
            <w:r>
              <w:rPr>
                <w:rFonts w:ascii="方正仿宋_GBK" w:eastAsia="方正仿宋_GBK" w:hAnsi="方正仿宋_GBK" w:cs="方正仿宋_GBK"/>
                <w:color w:val="000000"/>
                <w:sz w:val="18"/>
                <w:szCs w:val="18"/>
                <w:lang w:bidi="ar"/>
              </w:rPr>
              <w:t>推进农村公路建设管理，改建农村公路约</w:t>
            </w:r>
            <w:r>
              <w:rPr>
                <w:rFonts w:ascii="方正仿宋_GBK" w:eastAsia="方正仿宋_GBK" w:hAnsi="方正仿宋_GBK" w:cs="方正仿宋_GBK"/>
                <w:color w:val="000000"/>
                <w:sz w:val="18"/>
                <w:szCs w:val="18"/>
                <w:lang w:bidi="ar"/>
              </w:rPr>
              <w:t>33.51</w:t>
            </w:r>
            <w:r>
              <w:rPr>
                <w:rFonts w:ascii="方正仿宋_GBK" w:eastAsia="方正仿宋_GBK" w:hAnsi="方正仿宋_GBK" w:cs="方正仿宋_GBK"/>
                <w:color w:val="000000"/>
                <w:sz w:val="18"/>
                <w:szCs w:val="18"/>
                <w:lang w:bidi="ar"/>
              </w:rPr>
              <w:t>公里。</w:t>
            </w:r>
          </w:p>
        </w:tc>
      </w:tr>
      <w:tr w:rsidR="005E78B5">
        <w:trPr>
          <w:trHeight w:val="672"/>
          <w:jc w:val="center"/>
        </w:trPr>
        <w:tc>
          <w:tcPr>
            <w:tcW w:w="589" w:type="dxa"/>
            <w:vMerge w:val="restart"/>
            <w:tcBorders>
              <w:top w:val="single" w:sz="4" w:space="0" w:color="auto"/>
              <w:left w:val="single" w:sz="4" w:space="0" w:color="auto"/>
              <w:bottom w:val="single" w:sz="4" w:space="0" w:color="auto"/>
              <w:right w:val="single" w:sz="4" w:space="0" w:color="auto"/>
            </w:tcBorders>
            <w:textDirection w:val="tbRlV"/>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绩效指标</w:t>
            </w: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指标名称</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计量</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单位</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指标</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性质</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指标值</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指标权重</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（分）</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全年</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完成值</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指标得分</w:t>
            </w:r>
            <w:r>
              <w:rPr>
                <w:rFonts w:ascii="方正仿宋_GBK" w:eastAsia="方正仿宋_GBK" w:hAnsi="方正仿宋_GBK" w:cs="方正仿宋_GBK"/>
                <w:color w:val="000000"/>
                <w:sz w:val="18"/>
                <w:szCs w:val="18"/>
                <w:lang w:bidi="ar"/>
              </w:rPr>
              <w:br/>
            </w:r>
            <w:r>
              <w:rPr>
                <w:rFonts w:ascii="方正仿宋_GBK" w:eastAsia="方正仿宋_GBK" w:hAnsi="方正仿宋_GBK" w:cs="方正仿宋_GBK"/>
                <w:color w:val="000000"/>
                <w:sz w:val="18"/>
                <w:szCs w:val="18"/>
                <w:lang w:bidi="ar"/>
              </w:rPr>
              <w:t>（分）</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CA71DB">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lang w:bidi="ar"/>
              </w:rPr>
              <w:t>说明</w:t>
            </w: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cs="宋体" w:hint="default"/>
                <w:sz w:val="22"/>
                <w:szCs w:val="22"/>
                <w:lang w:bidi="ar"/>
              </w:rPr>
            </w:pPr>
            <w:r>
              <w:rPr>
                <w:rFonts w:cs="宋体"/>
                <w:sz w:val="22"/>
                <w:szCs w:val="22"/>
                <w:lang w:bidi="ar"/>
              </w:rPr>
              <w:t>全年预算执行率</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cs="宋体" w:hint="default"/>
                <w:sz w:val="22"/>
                <w:szCs w:val="22"/>
                <w:lang w:bidi="ar"/>
              </w:rPr>
            </w:pPr>
            <w:r>
              <w:rPr>
                <w:rFonts w:cs="宋体"/>
                <w:sz w:val="22"/>
                <w:szCs w:val="22"/>
                <w:lang w:bidi="ar"/>
              </w:rPr>
              <w:t>%</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cs="宋体" w:hint="default"/>
                <w:sz w:val="22"/>
                <w:szCs w:val="22"/>
                <w:lang w:bidi="ar"/>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cs="宋体" w:hint="default"/>
                <w:sz w:val="22"/>
                <w:szCs w:val="22"/>
                <w:lang w:bidi="ar"/>
              </w:rPr>
            </w:pPr>
            <w:r>
              <w:rPr>
                <w:rFonts w:cs="宋体"/>
                <w:sz w:val="22"/>
                <w:szCs w:val="22"/>
                <w:lang w:bidi="ar"/>
              </w:rPr>
              <w:t>100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cs="宋体" w:hint="default"/>
                <w:sz w:val="22"/>
                <w:szCs w:val="22"/>
                <w:lang w:bidi="ar"/>
              </w:rPr>
            </w:pPr>
            <w:r>
              <w:rPr>
                <w:rFonts w:cs="宋体"/>
                <w:sz w:val="22"/>
                <w:szCs w:val="22"/>
                <w:lang w:bidi="ar"/>
              </w:rPr>
              <w:t>10</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cs="宋体" w:hint="default"/>
                <w:sz w:val="22"/>
                <w:szCs w:val="22"/>
                <w:lang w:bidi="ar"/>
              </w:rPr>
            </w:pPr>
            <w:r>
              <w:rPr>
                <w:rFonts w:cs="宋体"/>
                <w:sz w:val="22"/>
                <w:szCs w:val="22"/>
                <w:lang w:bidi="ar"/>
              </w:rPr>
              <w:t>97.02</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cs="宋体" w:hint="default"/>
                <w:sz w:val="22"/>
                <w:szCs w:val="22"/>
                <w:lang w:bidi="ar"/>
              </w:rPr>
            </w:pPr>
            <w:r>
              <w:rPr>
                <w:rFonts w:cs="宋体"/>
                <w:sz w:val="22"/>
                <w:szCs w:val="22"/>
                <w:lang w:bidi="ar"/>
              </w:rPr>
              <w:t>9.7</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道路及人行道维护</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textAlignment w:val="center"/>
              <w:rPr>
                <w:rFonts w:hint="default"/>
              </w:rPr>
            </w:pPr>
            <w:r>
              <w:rPr>
                <w:rFonts w:cs="宋体"/>
                <w:sz w:val="22"/>
                <w:szCs w:val="22"/>
                <w:lang w:bidi="ar"/>
              </w:rPr>
              <w:t>平方米</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8210000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8210000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道路运输企业安全生产检查</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家</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113</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114</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公园日常维护</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textAlignment w:val="center"/>
              <w:rPr>
                <w:rFonts w:hint="default"/>
              </w:rPr>
            </w:pPr>
            <w:r>
              <w:rPr>
                <w:rFonts w:cs="宋体"/>
                <w:sz w:val="22"/>
                <w:szCs w:val="22"/>
                <w:lang w:bidi="ar"/>
              </w:rPr>
              <w:t>平方米</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1970000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1970000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华福、龙西隧道管养</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公里</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4</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4</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路灯维护</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proofErr w:type="gramStart"/>
            <w:r>
              <w:rPr>
                <w:rFonts w:cs="宋体"/>
                <w:sz w:val="22"/>
                <w:szCs w:val="22"/>
                <w:lang w:bidi="ar"/>
              </w:rPr>
              <w:t>盏</w:t>
            </w:r>
            <w:proofErr w:type="gramEnd"/>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30431</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30431</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铁路沿线安全隐患整治</w:t>
            </w:r>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公里</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hint="default"/>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40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40.845</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extDirection w:val="tbRlV"/>
            <w:vAlign w:val="center"/>
          </w:tcPr>
          <w:p w:rsidR="005E78B5" w:rsidRDefault="005E78B5">
            <w:pPr>
              <w:jc w:val="center"/>
              <w:rPr>
                <w:rFonts w:ascii="方正仿宋_GBK" w:eastAsia="方正仿宋_GBK" w:hAnsi="方正仿宋_GBK" w:cs="方正仿宋_GBK" w:hint="default"/>
                <w:color w:val="000000"/>
                <w:sz w:val="18"/>
                <w:szCs w:val="18"/>
              </w:rPr>
            </w:pPr>
          </w:p>
        </w:tc>
        <w:tc>
          <w:tcPr>
            <w:tcW w:w="1814" w:type="dxa"/>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箱</w:t>
            </w:r>
            <w:proofErr w:type="gramStart"/>
            <w:r>
              <w:rPr>
                <w:rFonts w:cs="宋体"/>
                <w:sz w:val="22"/>
                <w:szCs w:val="22"/>
                <w:lang w:bidi="ar"/>
              </w:rPr>
              <w:t>变维护</w:t>
            </w:r>
            <w:proofErr w:type="gramEnd"/>
          </w:p>
        </w:tc>
        <w:tc>
          <w:tcPr>
            <w:tcW w:w="929"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台</w:t>
            </w:r>
          </w:p>
        </w:tc>
        <w:tc>
          <w:tcPr>
            <w:tcW w:w="753"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187</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187</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379" w:type="dxa"/>
            <w:gridSpan w:val="2"/>
            <w:tcBorders>
              <w:top w:val="single" w:sz="4" w:space="0" w:color="auto"/>
              <w:left w:val="single" w:sz="4" w:space="0" w:color="auto"/>
              <w:bottom w:val="single" w:sz="4" w:space="0" w:color="auto"/>
              <w:right w:val="single" w:sz="4" w:space="0" w:color="auto"/>
            </w:tcBorders>
            <w:vAlign w:val="center"/>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cPr>
          <w:p w:rsidR="005E78B5" w:rsidRDefault="005E78B5">
            <w:pPr>
              <w:jc w:val="center"/>
              <w:rPr>
                <w:rFonts w:ascii="方正仿宋_GBK" w:eastAsia="方正仿宋_GBK" w:hAnsi="方正仿宋_GBK" w:cs="方正仿宋_GBK" w:hint="default"/>
                <w:color w:val="000000"/>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直</w:t>
            </w:r>
            <w:proofErr w:type="gramStart"/>
            <w:r>
              <w:rPr>
                <w:rFonts w:cs="宋体"/>
                <w:sz w:val="22"/>
                <w:szCs w:val="22"/>
                <w:lang w:bidi="ar"/>
              </w:rPr>
              <w:t>管道路</w:t>
            </w:r>
            <w:proofErr w:type="gramEnd"/>
            <w:r>
              <w:rPr>
                <w:rFonts w:cs="宋体"/>
                <w:sz w:val="22"/>
                <w:szCs w:val="22"/>
                <w:lang w:bidi="ar"/>
              </w:rPr>
              <w:t>绿化面积</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textAlignment w:val="center"/>
              <w:rPr>
                <w:rFonts w:hint="default"/>
              </w:rPr>
            </w:pPr>
            <w:r>
              <w:rPr>
                <w:rFonts w:cs="宋体"/>
                <w:sz w:val="22"/>
                <w:szCs w:val="22"/>
                <w:lang w:bidi="ar"/>
              </w:rPr>
              <w:t>平方米</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1820000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1820000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0" w:type="auto"/>
            <w:gridSpan w:val="2"/>
            <w:tcBorders>
              <w:top w:val="single" w:sz="4" w:space="0" w:color="auto"/>
              <w:left w:val="single" w:sz="4" w:space="0" w:color="auto"/>
              <w:bottom w:val="single" w:sz="4" w:space="0" w:color="auto"/>
              <w:right w:val="single" w:sz="4" w:space="0" w:color="auto"/>
            </w:tcBorders>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cPr>
          <w:p w:rsidR="005E78B5" w:rsidRDefault="005E78B5">
            <w:pPr>
              <w:jc w:val="center"/>
              <w:rPr>
                <w:rFonts w:ascii="方正仿宋_GBK" w:eastAsia="方正仿宋_GBK" w:hAnsi="方正仿宋_GBK" w:cs="方正仿宋_GBK" w:hint="default"/>
                <w:color w:val="000000"/>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直</w:t>
            </w:r>
            <w:proofErr w:type="gramStart"/>
            <w:r>
              <w:rPr>
                <w:rFonts w:cs="宋体"/>
                <w:sz w:val="22"/>
                <w:szCs w:val="22"/>
                <w:lang w:bidi="ar"/>
              </w:rPr>
              <w:t>管道路</w:t>
            </w:r>
            <w:proofErr w:type="gramEnd"/>
            <w:r>
              <w:rPr>
                <w:rFonts w:cs="宋体"/>
                <w:sz w:val="22"/>
                <w:szCs w:val="22"/>
                <w:lang w:bidi="ar"/>
              </w:rPr>
              <w:t>清扫保洁</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textAlignment w:val="center"/>
              <w:rPr>
                <w:rFonts w:hint="default"/>
              </w:rPr>
            </w:pPr>
            <w:r>
              <w:rPr>
                <w:rFonts w:cs="宋体"/>
                <w:sz w:val="22"/>
                <w:szCs w:val="22"/>
                <w:lang w:bidi="ar"/>
              </w:rPr>
              <w:t>平方米</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hint="default"/>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6314221</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6839220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0" w:type="auto"/>
            <w:gridSpan w:val="2"/>
            <w:tcBorders>
              <w:top w:val="single" w:sz="4" w:space="0" w:color="auto"/>
              <w:left w:val="single" w:sz="4" w:space="0" w:color="auto"/>
              <w:bottom w:val="single" w:sz="4" w:space="0" w:color="auto"/>
              <w:right w:val="single" w:sz="4" w:space="0" w:color="auto"/>
            </w:tcBorders>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cPr>
          <w:p w:rsidR="005E78B5" w:rsidRDefault="005E78B5">
            <w:pPr>
              <w:jc w:val="center"/>
              <w:rPr>
                <w:rFonts w:ascii="方正仿宋_GBK" w:eastAsia="方正仿宋_GBK" w:hAnsi="方正仿宋_GBK" w:cs="方正仿宋_GBK" w:hint="default"/>
                <w:color w:val="000000"/>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直</w:t>
            </w:r>
            <w:proofErr w:type="gramStart"/>
            <w:r>
              <w:rPr>
                <w:rFonts w:cs="宋体"/>
                <w:sz w:val="22"/>
                <w:szCs w:val="22"/>
                <w:lang w:bidi="ar"/>
              </w:rPr>
              <w:t>管道路</w:t>
            </w:r>
            <w:proofErr w:type="gramEnd"/>
            <w:r>
              <w:rPr>
                <w:rFonts w:cs="宋体"/>
                <w:sz w:val="22"/>
                <w:szCs w:val="22"/>
                <w:lang w:bidi="ar"/>
              </w:rPr>
              <w:t>行道树</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棵</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Times New Roman" w:hAnsi="Times New Roman" w:hint="default"/>
                <w:sz w:val="20"/>
                <w:szCs w:val="20"/>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92953</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92953</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6.3</w:t>
            </w:r>
          </w:p>
        </w:tc>
        <w:tc>
          <w:tcPr>
            <w:tcW w:w="0" w:type="auto"/>
            <w:gridSpan w:val="2"/>
            <w:tcBorders>
              <w:top w:val="single" w:sz="4" w:space="0" w:color="auto"/>
              <w:left w:val="single" w:sz="4" w:space="0" w:color="auto"/>
              <w:bottom w:val="single" w:sz="4" w:space="0" w:color="auto"/>
              <w:right w:val="single" w:sz="4" w:space="0" w:color="auto"/>
            </w:tcBorders>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cPr>
          <w:p w:rsidR="005E78B5" w:rsidRDefault="005E78B5">
            <w:pPr>
              <w:jc w:val="center"/>
              <w:rPr>
                <w:rFonts w:ascii="方正仿宋_GBK" w:eastAsia="方正仿宋_GBK" w:hAnsi="方正仿宋_GBK" w:cs="方正仿宋_GBK" w:hint="default"/>
                <w:color w:val="000000"/>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生活垃圾无害化处理率</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ascii="方正楷体_GB2312" w:eastAsia="方正楷体_GB2312" w:hAnsi="方正楷体_GB2312" w:cs="方正楷体_GB2312" w:hint="default"/>
                <w:b/>
                <w:bCs/>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100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18</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100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18</w:t>
            </w:r>
          </w:p>
        </w:tc>
        <w:tc>
          <w:tcPr>
            <w:tcW w:w="0" w:type="auto"/>
            <w:gridSpan w:val="2"/>
            <w:tcBorders>
              <w:top w:val="single" w:sz="4" w:space="0" w:color="auto"/>
              <w:left w:val="single" w:sz="4" w:space="0" w:color="auto"/>
              <w:bottom w:val="single" w:sz="4" w:space="0" w:color="auto"/>
              <w:right w:val="single" w:sz="4" w:space="0" w:color="auto"/>
            </w:tcBorders>
          </w:tcPr>
          <w:p w:rsidR="005E78B5" w:rsidRDefault="005E78B5">
            <w:pPr>
              <w:rPr>
                <w:rFonts w:cs="宋体" w:hint="default"/>
                <w:color w:val="000000"/>
                <w:sz w:val="20"/>
                <w:szCs w:val="20"/>
              </w:rPr>
            </w:pPr>
          </w:p>
        </w:tc>
      </w:tr>
      <w:tr w:rsidR="005E78B5">
        <w:trPr>
          <w:trHeight w:val="648"/>
          <w:jc w:val="center"/>
        </w:trPr>
        <w:tc>
          <w:tcPr>
            <w:tcW w:w="589" w:type="dxa"/>
            <w:vMerge/>
            <w:tcBorders>
              <w:top w:val="single" w:sz="4" w:space="0" w:color="auto"/>
              <w:left w:val="single" w:sz="4" w:space="0" w:color="auto"/>
              <w:bottom w:val="single" w:sz="4" w:space="0" w:color="auto"/>
              <w:right w:val="single" w:sz="4" w:space="0" w:color="auto"/>
            </w:tcBorders>
          </w:tcPr>
          <w:p w:rsidR="005E78B5" w:rsidRDefault="005E78B5">
            <w:pPr>
              <w:jc w:val="center"/>
              <w:rPr>
                <w:rFonts w:ascii="方正仿宋_GBK" w:eastAsia="方正仿宋_GBK" w:hAnsi="方正仿宋_GBK" w:cs="方正仿宋_GBK" w:hint="default"/>
                <w:color w:val="000000"/>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pPr>
              <w:ind w:firstLineChars="100" w:firstLine="220"/>
              <w:textAlignment w:val="center"/>
              <w:rPr>
                <w:rFonts w:ascii="Times New Roman" w:hAnsi="Times New Roman" w:hint="default"/>
                <w:sz w:val="20"/>
                <w:szCs w:val="20"/>
              </w:rPr>
            </w:pPr>
            <w:r>
              <w:rPr>
                <w:rFonts w:cs="宋体"/>
                <w:sz w:val="22"/>
                <w:szCs w:val="22"/>
                <w:lang w:bidi="ar"/>
              </w:rPr>
              <w:t>城市综合管理满意度</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hint="default"/>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ind w:firstLineChars="100" w:firstLine="220"/>
              <w:jc w:val="center"/>
              <w:textAlignment w:val="center"/>
              <w:rPr>
                <w:rFonts w:hint="default"/>
              </w:rPr>
            </w:pPr>
            <w:r>
              <w:rPr>
                <w:rFonts w:cs="宋体"/>
                <w:sz w:val="22"/>
                <w:szCs w:val="22"/>
                <w:lang w:bidi="ar"/>
              </w:rPr>
              <w:t>≥</w:t>
            </w:r>
          </w:p>
        </w:tc>
        <w:tc>
          <w:tcPr>
            <w:tcW w:w="0" w:type="auto"/>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rPr>
            </w:pPr>
            <w:r>
              <w:rPr>
                <w:rFonts w:cs="宋体"/>
                <w:sz w:val="22"/>
                <w:szCs w:val="22"/>
                <w:lang w:bidi="ar"/>
              </w:rPr>
              <w:t>90</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9</w:t>
            </w:r>
          </w:p>
        </w:tc>
        <w:tc>
          <w:tcPr>
            <w:tcW w:w="1226"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sz w:val="22"/>
                <w:szCs w:val="22"/>
                <w:lang w:bidi="ar"/>
              </w:rPr>
              <w:t>92.47</w:t>
            </w:r>
          </w:p>
        </w:tc>
        <w:tc>
          <w:tcPr>
            <w:tcW w:w="812" w:type="dxa"/>
            <w:tcBorders>
              <w:top w:val="single" w:sz="4" w:space="0" w:color="auto"/>
              <w:left w:val="single" w:sz="4" w:space="0" w:color="auto"/>
              <w:bottom w:val="single" w:sz="4" w:space="0" w:color="auto"/>
              <w:right w:val="single" w:sz="4" w:space="0" w:color="auto"/>
            </w:tcBorders>
            <w:vAlign w:val="center"/>
          </w:tcPr>
          <w:p w:rsidR="005E78B5" w:rsidRDefault="00CA71DB" w:rsidP="00673A07">
            <w:pPr>
              <w:jc w:val="center"/>
              <w:textAlignment w:val="center"/>
              <w:rPr>
                <w:rFonts w:ascii="方正仿宋_GBK" w:eastAsia="方正仿宋_GBK" w:hAnsi="方正仿宋_GBK" w:cs="方正仿宋_GBK" w:hint="default"/>
                <w:color w:val="000000"/>
                <w:sz w:val="18"/>
                <w:szCs w:val="18"/>
              </w:rPr>
            </w:pPr>
            <w:r>
              <w:rPr>
                <w:rFonts w:cs="宋体"/>
                <w:color w:val="000000"/>
                <w:sz w:val="22"/>
                <w:szCs w:val="22"/>
                <w:lang w:bidi="ar"/>
              </w:rPr>
              <w:t>9</w:t>
            </w:r>
          </w:p>
        </w:tc>
        <w:tc>
          <w:tcPr>
            <w:tcW w:w="0" w:type="auto"/>
            <w:gridSpan w:val="2"/>
            <w:tcBorders>
              <w:top w:val="single" w:sz="4" w:space="0" w:color="auto"/>
              <w:left w:val="single" w:sz="4" w:space="0" w:color="auto"/>
              <w:bottom w:val="single" w:sz="4" w:space="0" w:color="auto"/>
              <w:right w:val="single" w:sz="4" w:space="0" w:color="auto"/>
            </w:tcBorders>
          </w:tcPr>
          <w:p w:rsidR="005E78B5" w:rsidRDefault="005E78B5">
            <w:pPr>
              <w:rPr>
                <w:rFonts w:cs="宋体" w:hint="default"/>
                <w:color w:val="000000"/>
                <w:sz w:val="20"/>
                <w:szCs w:val="20"/>
              </w:rPr>
            </w:pPr>
          </w:p>
        </w:tc>
      </w:tr>
    </w:tbl>
    <w:p w:rsidR="005E78B5" w:rsidRDefault="005E78B5">
      <w:pPr>
        <w:pStyle w:val="Char"/>
        <w:tabs>
          <w:tab w:val="left" w:pos="2225"/>
        </w:tabs>
        <w:autoSpaceDE w:val="0"/>
        <w:spacing w:beforeAutospacing="0" w:line="600" w:lineRule="exact"/>
        <w:jc w:val="both"/>
        <w:rPr>
          <w:rStyle w:val="20"/>
          <w:rFonts w:ascii="宋体" w:hAnsi="宋体" w:cs="宋体" w:hint="eastAsia"/>
          <w:sz w:val="27"/>
          <w:szCs w:val="27"/>
          <w:shd w:val="clear" w:color="auto" w:fill="FFFFFF"/>
        </w:rPr>
      </w:pPr>
    </w:p>
    <w:tbl>
      <w:tblPr>
        <w:tblW w:w="9560" w:type="dxa"/>
        <w:jc w:val="center"/>
        <w:tblLayout w:type="fixed"/>
        <w:tblLook w:val="04A0" w:firstRow="1" w:lastRow="0" w:firstColumn="1" w:lastColumn="0" w:noHBand="0" w:noVBand="1"/>
      </w:tblPr>
      <w:tblGrid>
        <w:gridCol w:w="1029"/>
        <w:gridCol w:w="1406"/>
        <w:gridCol w:w="1620"/>
        <w:gridCol w:w="585"/>
        <w:gridCol w:w="1095"/>
        <w:gridCol w:w="806"/>
        <w:gridCol w:w="543"/>
        <w:gridCol w:w="565"/>
        <w:gridCol w:w="550"/>
        <w:gridCol w:w="551"/>
        <w:gridCol w:w="810"/>
      </w:tblGrid>
      <w:tr w:rsidR="005E78B5">
        <w:trPr>
          <w:trHeight w:val="780"/>
          <w:jc w:val="center"/>
        </w:trPr>
        <w:tc>
          <w:tcPr>
            <w:tcW w:w="9560" w:type="dxa"/>
            <w:gridSpan w:val="11"/>
            <w:tcBorders>
              <w:top w:val="nil"/>
              <w:left w:val="nil"/>
              <w:bottom w:val="single" w:sz="4" w:space="0" w:color="000000"/>
              <w:right w:val="nil"/>
            </w:tcBorders>
            <w:noWrap/>
            <w:vAlign w:val="center"/>
          </w:tcPr>
          <w:p w:rsidR="005E78B5" w:rsidRDefault="00CA71DB">
            <w:pPr>
              <w:jc w:val="center"/>
              <w:textAlignment w:val="center"/>
              <w:rPr>
                <w:rFonts w:ascii="方正小标宋_GBK" w:eastAsia="方正小标宋_GBK" w:hAnsi="方正小标宋_GBK" w:cs="方正小标宋_GBK" w:hint="default"/>
                <w:color w:val="000000"/>
                <w:sz w:val="36"/>
                <w:szCs w:val="36"/>
              </w:rPr>
            </w:pPr>
            <w:r>
              <w:rPr>
                <w:rFonts w:ascii="方正小标宋_GBK" w:eastAsia="方正小标宋_GBK" w:hAnsi="方正小标宋_GBK" w:cs="方正小标宋_GBK"/>
                <w:color w:val="000000"/>
                <w:sz w:val="36"/>
                <w:szCs w:val="36"/>
                <w:lang w:bidi="ar"/>
              </w:rPr>
              <w:t>2022</w:t>
            </w:r>
            <w:r>
              <w:rPr>
                <w:rFonts w:ascii="方正小标宋_GBK" w:eastAsia="方正小标宋_GBK" w:hAnsi="方正小标宋_GBK" w:cs="方正小标宋_GBK"/>
                <w:color w:val="000000"/>
                <w:sz w:val="36"/>
                <w:szCs w:val="36"/>
                <w:lang w:bidi="ar"/>
              </w:rPr>
              <w:t>年度项目支出绩效自评表</w:t>
            </w:r>
          </w:p>
        </w:tc>
      </w:tr>
      <w:tr w:rsidR="005E78B5">
        <w:trPr>
          <w:trHeight w:val="600"/>
          <w:jc w:val="center"/>
        </w:trPr>
        <w:tc>
          <w:tcPr>
            <w:tcW w:w="1029"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序号</w:t>
            </w:r>
          </w:p>
        </w:tc>
        <w:tc>
          <w:tcPr>
            <w:tcW w:w="1406"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项目名称</w:t>
            </w:r>
          </w:p>
        </w:tc>
        <w:tc>
          <w:tcPr>
            <w:tcW w:w="1620"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指标名称</w:t>
            </w:r>
          </w:p>
        </w:tc>
        <w:tc>
          <w:tcPr>
            <w:tcW w:w="585"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指标性质</w:t>
            </w:r>
          </w:p>
        </w:tc>
        <w:tc>
          <w:tcPr>
            <w:tcW w:w="1095"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指标值</w:t>
            </w:r>
          </w:p>
        </w:tc>
        <w:tc>
          <w:tcPr>
            <w:tcW w:w="806"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计量单位</w:t>
            </w:r>
          </w:p>
        </w:tc>
        <w:tc>
          <w:tcPr>
            <w:tcW w:w="543"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指标权重</w:t>
            </w:r>
          </w:p>
        </w:tc>
        <w:tc>
          <w:tcPr>
            <w:tcW w:w="565"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全年完成值</w:t>
            </w:r>
          </w:p>
        </w:tc>
        <w:tc>
          <w:tcPr>
            <w:tcW w:w="550"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指标得分</w:t>
            </w:r>
          </w:p>
        </w:tc>
        <w:tc>
          <w:tcPr>
            <w:tcW w:w="551"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说明</w:t>
            </w:r>
          </w:p>
        </w:tc>
        <w:tc>
          <w:tcPr>
            <w:tcW w:w="810" w:type="dxa"/>
            <w:tcBorders>
              <w:top w:val="single" w:sz="4" w:space="0" w:color="000000"/>
              <w:left w:val="single" w:sz="4" w:space="0" w:color="000000"/>
              <w:bottom w:val="single" w:sz="4" w:space="0" w:color="auto"/>
              <w:right w:val="single" w:sz="4" w:space="0" w:color="000000"/>
            </w:tcBorders>
            <w:vAlign w:val="center"/>
          </w:tcPr>
          <w:p w:rsidR="005E78B5" w:rsidRDefault="00CA71DB">
            <w:pPr>
              <w:jc w:val="center"/>
              <w:textAlignment w:val="center"/>
              <w:rPr>
                <w:rFonts w:ascii="方正黑体_GBK" w:eastAsia="方正黑体_GBK" w:hAnsi="方正黑体_GBK" w:cs="方正黑体_GBK" w:hint="default"/>
                <w:color w:val="000000"/>
                <w:sz w:val="22"/>
              </w:rPr>
            </w:pPr>
            <w:r>
              <w:rPr>
                <w:rFonts w:ascii="方正黑体_GBK" w:eastAsia="方正黑体_GBK" w:hAnsi="方正黑体_GBK" w:cs="方正黑体_GBK"/>
                <w:color w:val="000000"/>
                <w:sz w:val="22"/>
                <w:lang w:bidi="ar"/>
              </w:rPr>
              <w:t>自评得分</w:t>
            </w:r>
          </w:p>
        </w:tc>
      </w:tr>
      <w:tr w:rsidR="005E78B5">
        <w:trPr>
          <w:trHeight w:val="432"/>
          <w:jc w:val="center"/>
        </w:trPr>
        <w:tc>
          <w:tcPr>
            <w:tcW w:w="1029" w:type="dxa"/>
            <w:vMerge w:val="restart"/>
            <w:tcBorders>
              <w:top w:val="single" w:sz="4" w:space="0" w:color="auto"/>
              <w:left w:val="single" w:sz="4" w:space="0" w:color="auto"/>
              <w:right w:val="single" w:sz="4" w:space="0" w:color="auto"/>
            </w:tcBorders>
            <w:noWrap/>
            <w:vAlign w:val="center"/>
          </w:tcPr>
          <w:p w:rsidR="005E78B5" w:rsidRDefault="00CA71DB">
            <w:pPr>
              <w:jc w:val="center"/>
              <w:textAlignment w:val="center"/>
              <w:rPr>
                <w:rFonts w:hint="default"/>
                <w:color w:val="000000"/>
                <w:sz w:val="22"/>
              </w:rPr>
            </w:pPr>
            <w:r>
              <w:rPr>
                <w:color w:val="000000"/>
                <w:sz w:val="22"/>
                <w:lang w:bidi="ar"/>
              </w:rPr>
              <w:t>1</w:t>
            </w:r>
          </w:p>
        </w:tc>
        <w:tc>
          <w:tcPr>
            <w:tcW w:w="1406" w:type="dxa"/>
            <w:vMerge w:val="restart"/>
            <w:tcBorders>
              <w:top w:val="single" w:sz="4" w:space="0" w:color="auto"/>
              <w:left w:val="single" w:sz="4" w:space="0" w:color="auto"/>
              <w:right w:val="single" w:sz="4" w:space="0" w:color="auto"/>
            </w:tcBorders>
            <w:noWrap/>
            <w:vAlign w:val="center"/>
          </w:tcPr>
          <w:p w:rsidR="005E78B5" w:rsidRDefault="00CA71DB">
            <w:pPr>
              <w:ind w:firstLineChars="100" w:firstLine="220"/>
              <w:textAlignment w:val="center"/>
              <w:rPr>
                <w:rFonts w:hint="default"/>
              </w:rPr>
            </w:pPr>
            <w:r>
              <w:rPr>
                <w:rFonts w:cs="宋体"/>
                <w:color w:val="000000"/>
                <w:sz w:val="22"/>
              </w:rPr>
              <w:t>重庆高新区公交营运补贴</w:t>
            </w:r>
          </w:p>
        </w:tc>
        <w:tc>
          <w:tcPr>
            <w:tcW w:w="1620"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补贴动态公交数量</w:t>
            </w:r>
          </w:p>
        </w:tc>
        <w:tc>
          <w:tcPr>
            <w:tcW w:w="585"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10</w:t>
            </w:r>
          </w:p>
        </w:tc>
        <w:tc>
          <w:tcPr>
            <w:tcW w:w="806"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台</w:t>
            </w:r>
          </w:p>
        </w:tc>
        <w:tc>
          <w:tcPr>
            <w:tcW w:w="543"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15</w:t>
            </w:r>
          </w:p>
        </w:tc>
        <w:tc>
          <w:tcPr>
            <w:tcW w:w="565"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10</w:t>
            </w:r>
          </w:p>
        </w:tc>
        <w:tc>
          <w:tcPr>
            <w:tcW w:w="550"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15</w:t>
            </w:r>
          </w:p>
        </w:tc>
        <w:tc>
          <w:tcPr>
            <w:tcW w:w="551" w:type="dxa"/>
            <w:tcBorders>
              <w:top w:val="single" w:sz="4" w:space="0" w:color="auto"/>
              <w:left w:val="single" w:sz="4" w:space="0" w:color="auto"/>
              <w:bottom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810" w:type="dxa"/>
            <w:vMerge w:val="restart"/>
            <w:tcBorders>
              <w:top w:val="single" w:sz="4" w:space="0" w:color="auto"/>
              <w:left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100</w:t>
            </w:r>
          </w:p>
        </w:tc>
      </w:tr>
      <w:tr w:rsidR="005E78B5">
        <w:trPr>
          <w:trHeight w:val="432"/>
          <w:jc w:val="center"/>
        </w:trPr>
        <w:tc>
          <w:tcPr>
            <w:tcW w:w="1029" w:type="dxa"/>
            <w:vMerge/>
            <w:tcBorders>
              <w:left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补贴冷僻线路数量</w:t>
            </w:r>
          </w:p>
        </w:tc>
        <w:tc>
          <w:tcPr>
            <w:tcW w:w="585" w:type="dxa"/>
            <w:tcBorders>
              <w:top w:val="single" w:sz="4" w:space="0" w:color="auto"/>
              <w:left w:val="single" w:sz="4" w:space="0" w:color="auto"/>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auto"/>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5</w:t>
            </w:r>
          </w:p>
        </w:tc>
        <w:tc>
          <w:tcPr>
            <w:tcW w:w="806" w:type="dxa"/>
            <w:tcBorders>
              <w:top w:val="single" w:sz="4" w:space="0" w:color="auto"/>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条</w:t>
            </w:r>
          </w:p>
        </w:tc>
        <w:tc>
          <w:tcPr>
            <w:tcW w:w="543" w:type="dxa"/>
            <w:tcBorders>
              <w:top w:val="single" w:sz="4" w:space="0" w:color="auto"/>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65" w:type="dxa"/>
            <w:tcBorders>
              <w:top w:val="single" w:sz="4" w:space="0" w:color="auto"/>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5</w:t>
            </w:r>
          </w:p>
        </w:tc>
        <w:tc>
          <w:tcPr>
            <w:tcW w:w="550" w:type="dxa"/>
            <w:tcBorders>
              <w:top w:val="single" w:sz="4" w:space="0" w:color="auto"/>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51" w:type="dxa"/>
            <w:tcBorders>
              <w:top w:val="single" w:sz="4" w:space="0" w:color="auto"/>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r>
      <w:tr w:rsidR="005E78B5">
        <w:trPr>
          <w:trHeight w:val="432"/>
          <w:jc w:val="center"/>
        </w:trPr>
        <w:tc>
          <w:tcPr>
            <w:tcW w:w="1029" w:type="dxa"/>
            <w:vMerge/>
            <w:tcBorders>
              <w:left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新开设线路数</w:t>
            </w:r>
          </w:p>
        </w:tc>
        <w:tc>
          <w:tcPr>
            <w:tcW w:w="585" w:type="dxa"/>
            <w:tcBorders>
              <w:top w:val="single" w:sz="4" w:space="0" w:color="000000"/>
              <w:left w:val="single" w:sz="4" w:space="0" w:color="auto"/>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w:t>
            </w:r>
          </w:p>
        </w:tc>
        <w:tc>
          <w:tcPr>
            <w:tcW w:w="806"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条</w:t>
            </w:r>
          </w:p>
        </w:tc>
        <w:tc>
          <w:tcPr>
            <w:tcW w:w="543"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6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w:t>
            </w:r>
          </w:p>
        </w:tc>
        <w:tc>
          <w:tcPr>
            <w:tcW w:w="550"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51" w:type="dxa"/>
            <w:tcBorders>
              <w:top w:val="single" w:sz="4" w:space="0" w:color="000000"/>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r>
      <w:tr w:rsidR="005E78B5">
        <w:trPr>
          <w:trHeight w:val="432"/>
          <w:jc w:val="center"/>
        </w:trPr>
        <w:tc>
          <w:tcPr>
            <w:tcW w:w="1029" w:type="dxa"/>
            <w:vMerge/>
            <w:tcBorders>
              <w:left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5E78B5" w:rsidRDefault="00CA71DB">
            <w:pPr>
              <w:jc w:val="center"/>
              <w:rPr>
                <w:rFonts w:cs="宋体" w:hint="default"/>
                <w:color w:val="000000"/>
                <w:sz w:val="22"/>
              </w:rPr>
            </w:pPr>
            <w:r>
              <w:rPr>
                <w:rFonts w:cs="宋体"/>
                <w:color w:val="000000"/>
                <w:sz w:val="22"/>
              </w:rPr>
              <w:t>优化调整路线数量</w:t>
            </w:r>
          </w:p>
        </w:tc>
        <w:tc>
          <w:tcPr>
            <w:tcW w:w="585" w:type="dxa"/>
            <w:tcBorders>
              <w:top w:val="single" w:sz="4" w:space="0" w:color="000000"/>
              <w:left w:val="single" w:sz="4" w:space="0" w:color="auto"/>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5</w:t>
            </w:r>
          </w:p>
        </w:tc>
        <w:tc>
          <w:tcPr>
            <w:tcW w:w="806"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条</w:t>
            </w:r>
          </w:p>
        </w:tc>
        <w:tc>
          <w:tcPr>
            <w:tcW w:w="543"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6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6</w:t>
            </w:r>
          </w:p>
        </w:tc>
        <w:tc>
          <w:tcPr>
            <w:tcW w:w="550"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15</w:t>
            </w:r>
          </w:p>
        </w:tc>
        <w:tc>
          <w:tcPr>
            <w:tcW w:w="551" w:type="dxa"/>
            <w:tcBorders>
              <w:top w:val="single" w:sz="4" w:space="0" w:color="000000"/>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r>
      <w:tr w:rsidR="005E78B5">
        <w:trPr>
          <w:trHeight w:val="432"/>
          <w:jc w:val="center"/>
        </w:trPr>
        <w:tc>
          <w:tcPr>
            <w:tcW w:w="1029" w:type="dxa"/>
            <w:vMerge/>
            <w:tcBorders>
              <w:left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auto"/>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更换新能源车</w:t>
            </w:r>
          </w:p>
        </w:tc>
        <w:tc>
          <w:tcPr>
            <w:tcW w:w="58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170</w:t>
            </w:r>
          </w:p>
        </w:tc>
        <w:tc>
          <w:tcPr>
            <w:tcW w:w="806"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台</w:t>
            </w:r>
          </w:p>
        </w:tc>
        <w:tc>
          <w:tcPr>
            <w:tcW w:w="543"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20</w:t>
            </w:r>
          </w:p>
        </w:tc>
        <w:tc>
          <w:tcPr>
            <w:tcW w:w="56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175</w:t>
            </w:r>
          </w:p>
        </w:tc>
        <w:tc>
          <w:tcPr>
            <w:tcW w:w="550"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20</w:t>
            </w:r>
          </w:p>
        </w:tc>
        <w:tc>
          <w:tcPr>
            <w:tcW w:w="551" w:type="dxa"/>
            <w:tcBorders>
              <w:top w:val="single" w:sz="4" w:space="0" w:color="000000"/>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r>
      <w:tr w:rsidR="005E78B5">
        <w:trPr>
          <w:trHeight w:val="432"/>
          <w:jc w:val="center"/>
        </w:trPr>
        <w:tc>
          <w:tcPr>
            <w:tcW w:w="1029" w:type="dxa"/>
            <w:vMerge/>
            <w:tcBorders>
              <w:left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auto"/>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被补贴对象满意度</w:t>
            </w:r>
          </w:p>
        </w:tc>
        <w:tc>
          <w:tcPr>
            <w:tcW w:w="58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95</w:t>
            </w:r>
          </w:p>
        </w:tc>
        <w:tc>
          <w:tcPr>
            <w:tcW w:w="806"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543"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w:t>
            </w:r>
          </w:p>
        </w:tc>
        <w:tc>
          <w:tcPr>
            <w:tcW w:w="56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98</w:t>
            </w:r>
          </w:p>
        </w:tc>
        <w:tc>
          <w:tcPr>
            <w:tcW w:w="550"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w:t>
            </w:r>
          </w:p>
        </w:tc>
        <w:tc>
          <w:tcPr>
            <w:tcW w:w="551" w:type="dxa"/>
            <w:tcBorders>
              <w:top w:val="single" w:sz="4" w:space="0" w:color="000000"/>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right w:val="single" w:sz="4" w:space="0" w:color="auto"/>
            </w:tcBorders>
            <w:noWrap/>
            <w:vAlign w:val="center"/>
          </w:tcPr>
          <w:p w:rsidR="005E78B5" w:rsidRDefault="005E78B5">
            <w:pPr>
              <w:jc w:val="center"/>
              <w:rPr>
                <w:rFonts w:cs="宋体" w:hint="default"/>
                <w:color w:val="000000"/>
                <w:sz w:val="22"/>
              </w:rPr>
            </w:pPr>
          </w:p>
        </w:tc>
      </w:tr>
      <w:tr w:rsidR="005E78B5">
        <w:trPr>
          <w:trHeight w:val="432"/>
          <w:jc w:val="center"/>
        </w:trPr>
        <w:tc>
          <w:tcPr>
            <w:tcW w:w="1029" w:type="dxa"/>
            <w:vMerge/>
            <w:tcBorders>
              <w:left w:val="single" w:sz="4" w:space="0" w:color="auto"/>
              <w:bottom w:val="single" w:sz="4" w:space="0" w:color="auto"/>
              <w:right w:val="single" w:sz="4" w:space="0" w:color="auto"/>
            </w:tcBorders>
            <w:noWrap/>
            <w:vAlign w:val="center"/>
          </w:tcPr>
          <w:p w:rsidR="005E78B5" w:rsidRDefault="005E78B5">
            <w:pPr>
              <w:jc w:val="center"/>
              <w:textAlignment w:val="center"/>
              <w:rPr>
                <w:rFonts w:hint="default"/>
                <w:color w:val="000000"/>
                <w:sz w:val="22"/>
              </w:rPr>
            </w:pPr>
          </w:p>
        </w:tc>
        <w:tc>
          <w:tcPr>
            <w:tcW w:w="1406" w:type="dxa"/>
            <w:vMerge/>
            <w:tcBorders>
              <w:left w:val="single" w:sz="4" w:space="0" w:color="auto"/>
              <w:bottom w:val="single" w:sz="4" w:space="0" w:color="auto"/>
              <w:right w:val="single" w:sz="4" w:space="0" w:color="auto"/>
            </w:tcBorders>
            <w:noWrap/>
            <w:vAlign w:val="center"/>
          </w:tcPr>
          <w:p w:rsidR="005E78B5" w:rsidRDefault="005E78B5">
            <w:pPr>
              <w:jc w:val="center"/>
              <w:rPr>
                <w:rFonts w:cs="宋体" w:hint="default"/>
                <w:color w:val="000000"/>
                <w:sz w:val="22"/>
              </w:rPr>
            </w:pPr>
          </w:p>
        </w:tc>
        <w:tc>
          <w:tcPr>
            <w:tcW w:w="1620" w:type="dxa"/>
            <w:tcBorders>
              <w:top w:val="single" w:sz="4" w:space="0" w:color="auto"/>
              <w:left w:val="single" w:sz="4" w:space="0" w:color="auto"/>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全年预算执行率</w:t>
            </w:r>
          </w:p>
        </w:tc>
        <w:tc>
          <w:tcPr>
            <w:tcW w:w="58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109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100</w:t>
            </w:r>
          </w:p>
        </w:tc>
        <w:tc>
          <w:tcPr>
            <w:tcW w:w="806"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w:t>
            </w:r>
          </w:p>
        </w:tc>
        <w:tc>
          <w:tcPr>
            <w:tcW w:w="543"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w:t>
            </w:r>
          </w:p>
        </w:tc>
        <w:tc>
          <w:tcPr>
            <w:tcW w:w="565"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100</w:t>
            </w:r>
          </w:p>
        </w:tc>
        <w:tc>
          <w:tcPr>
            <w:tcW w:w="550" w:type="dxa"/>
            <w:tcBorders>
              <w:top w:val="single" w:sz="4" w:space="0" w:color="000000"/>
              <w:left w:val="single" w:sz="4" w:space="0" w:color="000000"/>
              <w:bottom w:val="single" w:sz="4" w:space="0" w:color="000000"/>
              <w:right w:val="single" w:sz="4" w:space="0" w:color="000000"/>
            </w:tcBorders>
            <w:noWrap/>
            <w:vAlign w:val="center"/>
          </w:tcPr>
          <w:p w:rsidR="005E78B5" w:rsidRDefault="00CA71DB">
            <w:pPr>
              <w:jc w:val="center"/>
              <w:rPr>
                <w:rFonts w:cs="宋体" w:hint="default"/>
                <w:color w:val="000000"/>
                <w:sz w:val="22"/>
              </w:rPr>
            </w:pPr>
            <w:r>
              <w:rPr>
                <w:rFonts w:cs="宋体"/>
                <w:color w:val="000000"/>
                <w:sz w:val="22"/>
              </w:rPr>
              <w:t>10</w:t>
            </w:r>
          </w:p>
        </w:tc>
        <w:tc>
          <w:tcPr>
            <w:tcW w:w="551" w:type="dxa"/>
            <w:tcBorders>
              <w:top w:val="single" w:sz="4" w:space="0" w:color="000000"/>
              <w:left w:val="single" w:sz="4" w:space="0" w:color="000000"/>
              <w:bottom w:val="single" w:sz="4" w:space="0" w:color="000000"/>
              <w:right w:val="single" w:sz="4" w:space="0" w:color="000000"/>
            </w:tcBorders>
            <w:noWrap/>
            <w:vAlign w:val="center"/>
          </w:tcPr>
          <w:p w:rsidR="005E78B5" w:rsidRDefault="005E78B5">
            <w:pPr>
              <w:jc w:val="center"/>
              <w:rPr>
                <w:rFonts w:cs="宋体" w:hint="default"/>
                <w:color w:val="000000"/>
                <w:sz w:val="22"/>
              </w:rPr>
            </w:pPr>
          </w:p>
        </w:tc>
        <w:tc>
          <w:tcPr>
            <w:tcW w:w="810" w:type="dxa"/>
            <w:vMerge/>
            <w:tcBorders>
              <w:left w:val="single" w:sz="4" w:space="0" w:color="auto"/>
              <w:bottom w:val="single" w:sz="4" w:space="0" w:color="000000"/>
              <w:right w:val="single" w:sz="4" w:space="0" w:color="auto"/>
            </w:tcBorders>
            <w:noWrap/>
            <w:vAlign w:val="center"/>
          </w:tcPr>
          <w:p w:rsidR="005E78B5" w:rsidRDefault="005E78B5">
            <w:pPr>
              <w:jc w:val="center"/>
              <w:rPr>
                <w:rFonts w:cs="宋体" w:hint="default"/>
                <w:color w:val="000000"/>
                <w:sz w:val="22"/>
              </w:rPr>
            </w:pPr>
          </w:p>
        </w:tc>
      </w:tr>
    </w:tbl>
    <w:p w:rsidR="005E78B5" w:rsidRDefault="005E78B5">
      <w:pPr>
        <w:pStyle w:val="Char"/>
        <w:autoSpaceDE w:val="0"/>
        <w:snapToGrid w:val="0"/>
        <w:spacing w:beforeAutospacing="0" w:afterAutospacing="0" w:line="600" w:lineRule="exact"/>
        <w:jc w:val="both"/>
        <w:rPr>
          <w:rFonts w:ascii="方正仿宋_GBK" w:eastAsia="方正仿宋_GBK" w:hAnsi="方正仿宋_GBK" w:cs="方正仿宋_GBK" w:hint="default"/>
          <w:sz w:val="32"/>
          <w:szCs w:val="32"/>
          <w:shd w:val="clear" w:color="auto" w:fill="FFFFFF"/>
        </w:rPr>
      </w:pPr>
    </w:p>
    <w:p w:rsidR="005E78B5" w:rsidRDefault="00CA71DB">
      <w:pPr>
        <w:pStyle w:val="Char"/>
        <w:autoSpaceDE w:val="0"/>
        <w:snapToGrid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六、专业名词解释</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（一）财政拨款收入：</w:t>
      </w:r>
      <w:r>
        <w:rPr>
          <w:rFonts w:ascii="方正仿宋_GBK" w:eastAsia="方正仿宋_GBK" w:hAnsi="方正仿宋_GBK" w:cs="方正仿宋_GBK"/>
          <w:sz w:val="32"/>
          <w:szCs w:val="32"/>
          <w:shd w:val="clear" w:color="auto" w:fill="FFFFFF"/>
        </w:rPr>
        <w:t>指本年度从本级财政部门取得的财政拨款，包括一般公共预算财政拨款和政府性基金预算财政拨款。</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（二）事业收入：</w:t>
      </w:r>
      <w:r>
        <w:rPr>
          <w:rFonts w:ascii="方正仿宋_GBK" w:eastAsia="方正仿宋_GBK" w:hAnsi="方正仿宋_GBK" w:cs="方正仿宋_GBK"/>
          <w:sz w:val="32"/>
          <w:szCs w:val="32"/>
          <w:shd w:val="clear" w:color="auto" w:fill="FFFFFF"/>
        </w:rPr>
        <w:t>指事业单位开展专业业务活动及其辅助活动取得的现金流入；事业单位收到的财政专户实际核拨的教育收费等资金在此反映。</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（三）经营收入：</w:t>
      </w:r>
      <w:r>
        <w:rPr>
          <w:rFonts w:ascii="方正仿宋_GBK" w:eastAsia="方正仿宋_GBK" w:hAnsi="方正仿宋_GBK" w:cs="方正仿宋_GBK"/>
          <w:sz w:val="32"/>
          <w:szCs w:val="32"/>
          <w:shd w:val="clear" w:color="auto" w:fill="FFFFFF"/>
        </w:rPr>
        <w:t>指事业单位在专业业务活动及其辅助活动之外开展非独立核算经营活动取得的现金流入。</w:t>
      </w:r>
    </w:p>
    <w:p w:rsidR="005E78B5" w:rsidRDefault="00CA71DB">
      <w:pPr>
        <w:pStyle w:val="Char"/>
        <w:autoSpaceDE w:val="0"/>
        <w:snapToGrid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（四）其他收入：</w:t>
      </w:r>
      <w:r>
        <w:rPr>
          <w:rFonts w:ascii="方正仿宋_GBK" w:eastAsia="方正仿宋_GBK" w:hAnsi="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lastRenderedPageBreak/>
        <w:t>（五）使用非财政拨款结余：</w:t>
      </w:r>
      <w:r>
        <w:rPr>
          <w:rFonts w:ascii="方正仿宋_GBK" w:eastAsia="方正仿宋_GBK" w:hAnsi="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（六）年初结转和结余：</w:t>
      </w:r>
      <w:r>
        <w:rPr>
          <w:rFonts w:ascii="方正仿宋_GBK" w:eastAsia="方正仿宋_GBK" w:hAnsi="方正仿宋_GBK" w:cs="方正仿宋_GBK"/>
          <w:sz w:val="32"/>
          <w:szCs w:val="32"/>
          <w:shd w:val="clear" w:color="auto" w:fill="FFFFFF"/>
        </w:rPr>
        <w:t>指单位上年结转本年使用的基本支出结转、项目支出结转和结余、经营结余。</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（七）结余分配：</w:t>
      </w:r>
      <w:r>
        <w:rPr>
          <w:rFonts w:ascii="方正仿宋_GBK" w:eastAsia="方正仿宋_GBK" w:hAnsi="方正仿宋_GBK" w:cs="方正仿宋_GBK"/>
          <w:sz w:val="32"/>
          <w:szCs w:val="32"/>
          <w:shd w:val="clear" w:color="auto" w:fill="FFFFFF"/>
        </w:rPr>
        <w:t>指单位按照国家有关规定，缴纳所得税、提取专用基金、转入非财政拨款结余等当年结余的分配情况。</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（八）年末结转和结余：</w:t>
      </w:r>
      <w:r>
        <w:rPr>
          <w:rFonts w:ascii="方正仿宋_GBK" w:eastAsia="方正仿宋_GBK" w:hAnsi="方正仿宋_GBK" w:cs="方正仿宋_GBK"/>
          <w:sz w:val="32"/>
          <w:szCs w:val="32"/>
          <w:shd w:val="clear" w:color="auto" w:fill="FFFFFF"/>
        </w:rPr>
        <w:t>指单位结转下年的基本支出结转、项目支出结转和结余、经营结余。</w:t>
      </w:r>
    </w:p>
    <w:p w:rsidR="005E78B5" w:rsidRDefault="00CA71DB">
      <w:pPr>
        <w:pStyle w:val="Char"/>
        <w:autoSpaceDE w:val="0"/>
        <w:snapToGrid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（九）基本支出：</w:t>
      </w:r>
      <w:r>
        <w:rPr>
          <w:rFonts w:ascii="方正仿宋_GBK" w:eastAsia="方正仿宋_GBK" w:hAnsi="方正仿宋_GBK" w:cs="方正仿宋_GBK"/>
          <w:sz w:val="32"/>
          <w:szCs w:val="32"/>
          <w:shd w:val="clear" w:color="auto" w:fill="FFFFFF"/>
        </w:rPr>
        <w:t>指为保障机构正常运转、完成日常工作任务而发生的人员</w:t>
      </w:r>
      <w:r>
        <w:rPr>
          <w:rFonts w:ascii="方正仿宋_GBK" w:eastAsia="方正仿宋_GBK" w:hAnsi="方正仿宋_GBK" w:cs="方正仿宋_GBK"/>
          <w:sz w:val="32"/>
          <w:szCs w:val="32"/>
          <w:shd w:val="clear" w:color="auto" w:fill="FFFFFF"/>
        </w:rPr>
        <w:t>经费和公用经费。其中：人员经费指政府收支分类经济科目中的“工资福利支出”和“对个人和家庭的补助”；公用经费指政府收支分类经济科目中除“工资福利支出”和“对个人和家庭的补助”外的其他支出。</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（十）项目支出：</w:t>
      </w:r>
      <w:r>
        <w:rPr>
          <w:rFonts w:ascii="方正仿宋_GBK" w:eastAsia="方正仿宋_GBK" w:hAnsi="方正仿宋_GBK" w:cs="方正仿宋_GBK"/>
          <w:sz w:val="32"/>
          <w:szCs w:val="32"/>
          <w:shd w:val="clear" w:color="auto" w:fill="FFFFFF"/>
        </w:rPr>
        <w:t>指在基本支出之外为完成特定行政任务和事业发展目标所发生的支出。</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（十一）经营支出：</w:t>
      </w:r>
      <w:r>
        <w:rPr>
          <w:rFonts w:ascii="方正仿宋_GBK" w:eastAsia="方正仿宋_GBK" w:hAnsi="方正仿宋_GBK" w:cs="方正仿宋_GBK"/>
          <w:sz w:val="32"/>
          <w:szCs w:val="32"/>
          <w:shd w:val="clear" w:color="auto" w:fill="FFFFFF"/>
        </w:rPr>
        <w:t>指事业单位在专业业务活动及其辅助活动之外开展非独立核算经营活动发生的支出。</w:t>
      </w:r>
    </w:p>
    <w:p w:rsidR="005E78B5" w:rsidRDefault="00CA71DB">
      <w:pPr>
        <w:pStyle w:val="Char"/>
        <w:autoSpaceDE w:val="0"/>
        <w:snapToGrid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lastRenderedPageBreak/>
        <w:t>（十二）“三公”经费：</w:t>
      </w:r>
      <w:r>
        <w:rPr>
          <w:rFonts w:ascii="方正仿宋_GBK" w:eastAsia="方正仿宋_GBK" w:hAnsi="方正仿宋_GBK" w:cs="方正仿宋_GBK"/>
          <w:sz w:val="32"/>
          <w:szCs w:val="32"/>
          <w:shd w:val="clear" w:color="auto" w:fill="FFFFFF"/>
        </w:rPr>
        <w:t>指用一般公共预算财政拨款安排的因公出国（境）费、公务用车购置及运行维护费、公务接待费。其中，因公出国（境）</w:t>
      </w:r>
      <w:proofErr w:type="gramStart"/>
      <w:r>
        <w:rPr>
          <w:rFonts w:ascii="方正仿宋_GBK" w:eastAsia="方正仿宋_GBK" w:hAnsi="方正仿宋_GBK" w:cs="方正仿宋_GBK"/>
          <w:sz w:val="32"/>
          <w:szCs w:val="32"/>
          <w:shd w:val="clear" w:color="auto" w:fill="FFFFFF"/>
        </w:rPr>
        <w:t>费反映</w:t>
      </w:r>
      <w:proofErr w:type="gramEnd"/>
      <w:r>
        <w:rPr>
          <w:rFonts w:ascii="方正仿宋_GBK" w:eastAsia="方正仿宋_GBK" w:hAnsi="方正仿宋_GBK" w:cs="方正仿宋_GBK"/>
          <w:sz w:val="32"/>
          <w:szCs w:val="32"/>
          <w:shd w:val="clear" w:color="auto" w:fill="FFFFFF"/>
        </w:rPr>
        <w:t>单位公务出国（境</w:t>
      </w:r>
      <w:r>
        <w:rPr>
          <w:rFonts w:ascii="方正仿宋_GBK" w:eastAsia="方正仿宋_GBK" w:hAnsi="方正仿宋_GBK" w:cs="方正仿宋_GBK"/>
          <w:sz w:val="32"/>
          <w:szCs w:val="32"/>
          <w:shd w:val="clear" w:color="auto" w:fill="FFFFFF"/>
        </w:rPr>
        <w:t>）的国际旅费、国外城市间交通费、住宿费、伙食费、培训费、公杂费等支出；公务用车购置</w:t>
      </w:r>
      <w:proofErr w:type="gramStart"/>
      <w:r>
        <w:rPr>
          <w:rFonts w:ascii="方正仿宋_GBK" w:eastAsia="方正仿宋_GBK" w:hAnsi="方正仿宋_GBK" w:cs="方正仿宋_GBK"/>
          <w:sz w:val="32"/>
          <w:szCs w:val="32"/>
          <w:shd w:val="clear" w:color="auto" w:fill="FFFFFF"/>
        </w:rPr>
        <w:t>费反映</w:t>
      </w:r>
      <w:proofErr w:type="gramEnd"/>
      <w:r>
        <w:rPr>
          <w:rFonts w:ascii="方正仿宋_GBK" w:eastAsia="方正仿宋_GBK" w:hAnsi="方正仿宋_GBK" w:cs="方正仿宋_GBK"/>
          <w:sz w:val="32"/>
          <w:szCs w:val="32"/>
          <w:shd w:val="clear" w:color="auto" w:fill="FFFFFF"/>
        </w:rPr>
        <w:t>单位公务用车购置支出（</w:t>
      </w:r>
      <w:proofErr w:type="gramStart"/>
      <w:r>
        <w:rPr>
          <w:rFonts w:ascii="方正仿宋_GBK" w:eastAsia="方正仿宋_GBK" w:hAnsi="方正仿宋_GBK" w:cs="方正仿宋_GBK"/>
          <w:sz w:val="32"/>
          <w:szCs w:val="32"/>
          <w:shd w:val="clear" w:color="auto" w:fill="FFFFFF"/>
        </w:rPr>
        <w:t>含车辆</w:t>
      </w:r>
      <w:proofErr w:type="gramEnd"/>
      <w:r>
        <w:rPr>
          <w:rFonts w:ascii="方正仿宋_GBK" w:eastAsia="方正仿宋_GBK" w:hAnsi="方正仿宋_GBK" w:cs="方正仿宋_GBK"/>
          <w:sz w:val="32"/>
          <w:szCs w:val="32"/>
          <w:shd w:val="clear" w:color="auto" w:fill="FFFFFF"/>
        </w:rPr>
        <w:t>购置税）；公务用车运行维护费反映单位按规定保留的公务用车燃料费、维修费、过路过桥费、保险费、安全奖励费用等支出；公务接待</w:t>
      </w:r>
      <w:proofErr w:type="gramStart"/>
      <w:r>
        <w:rPr>
          <w:rFonts w:ascii="方正仿宋_GBK" w:eastAsia="方正仿宋_GBK" w:hAnsi="方正仿宋_GBK" w:cs="方正仿宋_GBK"/>
          <w:sz w:val="32"/>
          <w:szCs w:val="32"/>
          <w:shd w:val="clear" w:color="auto" w:fill="FFFFFF"/>
        </w:rPr>
        <w:t>费反映</w:t>
      </w:r>
      <w:proofErr w:type="gramEnd"/>
      <w:r>
        <w:rPr>
          <w:rFonts w:ascii="方正仿宋_GBK" w:eastAsia="方正仿宋_GBK" w:hAnsi="方正仿宋_GBK" w:cs="方正仿宋_GBK"/>
          <w:sz w:val="32"/>
          <w:szCs w:val="32"/>
          <w:shd w:val="clear" w:color="auto" w:fill="FFFFFF"/>
        </w:rPr>
        <w:t>单位按规定开支的各类公务接待（含外宾接待）支出。</w:t>
      </w:r>
    </w:p>
    <w:p w:rsidR="005E78B5" w:rsidRDefault="00CA71DB">
      <w:pPr>
        <w:pStyle w:val="Char"/>
        <w:autoSpaceDE w:val="0"/>
        <w:snapToGrid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2"/>
          <w:rFonts w:ascii="方正楷体_GBK" w:eastAsia="方正楷体_GBK" w:hAnsi="方正楷体_GBK" w:cs="方正楷体_GBK" w:hint="eastAsia"/>
          <w:b w:val="0"/>
          <w:bCs/>
          <w:sz w:val="32"/>
          <w:szCs w:val="32"/>
          <w:shd w:val="clear" w:color="auto" w:fill="FFFFFF"/>
        </w:rPr>
        <w:t>（十三）机关运行经费：</w:t>
      </w:r>
      <w:r>
        <w:rPr>
          <w:rFonts w:ascii="方正仿宋_GBK" w:eastAsia="方正仿宋_GBK" w:hAnsi="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w:t>
      </w:r>
      <w:r>
        <w:rPr>
          <w:rFonts w:ascii="方正仿宋_GBK" w:eastAsia="方正仿宋_GBK" w:hAnsi="方正仿宋_GBK" w:cs="方正仿宋_GBK"/>
          <w:sz w:val="32"/>
          <w:szCs w:val="32"/>
          <w:shd w:val="clear" w:color="auto" w:fill="FFFFFF"/>
        </w:rPr>
        <w:t>取暖费、办公用房物业管理费、公务用车运行维护费以及其他费用。</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（十四）工资福利支出（支出经济分类科目类级）：</w:t>
      </w:r>
      <w:r>
        <w:rPr>
          <w:rFonts w:ascii="方正仿宋_GBK" w:eastAsia="方正仿宋_GBK" w:hAnsi="方正仿宋_GBK" w:cs="方正仿宋_GBK"/>
          <w:sz w:val="32"/>
          <w:szCs w:val="32"/>
          <w:shd w:val="clear" w:color="auto" w:fill="FFFFFF"/>
        </w:rPr>
        <w:t>反映单位开支的在职职工和编制</w:t>
      </w:r>
      <w:proofErr w:type="gramStart"/>
      <w:r>
        <w:rPr>
          <w:rFonts w:ascii="方正仿宋_GBK" w:eastAsia="方正仿宋_GBK" w:hAnsi="方正仿宋_GBK" w:cs="方正仿宋_GBK"/>
          <w:sz w:val="32"/>
          <w:szCs w:val="32"/>
          <w:shd w:val="clear" w:color="auto" w:fill="FFFFFF"/>
        </w:rPr>
        <w:t>外长期</w:t>
      </w:r>
      <w:proofErr w:type="gramEnd"/>
      <w:r>
        <w:rPr>
          <w:rFonts w:ascii="方正仿宋_GBK" w:eastAsia="方正仿宋_GBK" w:hAnsi="方正仿宋_GBK" w:cs="方正仿宋_GBK"/>
          <w:sz w:val="32"/>
          <w:szCs w:val="32"/>
          <w:shd w:val="clear" w:color="auto" w:fill="FFFFFF"/>
        </w:rPr>
        <w:t>聘用人员的各类劳动报酬，以及为上述人员缴纳的各项社会保险费等。</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t>（十五）商品和服务支出（支出经济分类科目类级）：</w:t>
      </w:r>
      <w:r>
        <w:rPr>
          <w:rFonts w:ascii="方正仿宋_GBK" w:eastAsia="方正仿宋_GBK" w:hAnsi="方正仿宋_GBK" w:cs="方正仿宋_GBK"/>
          <w:sz w:val="32"/>
          <w:szCs w:val="32"/>
          <w:shd w:val="clear" w:color="auto" w:fill="FFFFFF"/>
        </w:rPr>
        <w:t>反映单位购买商品和服务的支出（不包括用于购置固定资产的支出、战略性和应急储备支出）。</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Style w:val="22"/>
          <w:rFonts w:ascii="方正楷体_GBK" w:eastAsia="方正楷体_GBK" w:hAnsi="方正楷体_GBK" w:cs="方正楷体_GBK" w:hint="eastAsia"/>
          <w:b w:val="0"/>
          <w:bCs/>
          <w:sz w:val="32"/>
          <w:szCs w:val="32"/>
          <w:shd w:val="clear" w:color="auto" w:fill="FFFFFF"/>
        </w:rPr>
        <w:lastRenderedPageBreak/>
        <w:t>（十六）对个人和家庭的补助（支出经济分类科目类级）：</w:t>
      </w:r>
      <w:r>
        <w:rPr>
          <w:rFonts w:ascii="方正仿宋_GBK" w:eastAsia="方正仿宋_GBK" w:hAnsi="方正仿宋_GBK" w:cs="方正仿宋_GBK"/>
          <w:sz w:val="32"/>
          <w:szCs w:val="32"/>
          <w:shd w:val="clear" w:color="auto" w:fill="FFFFFF"/>
        </w:rPr>
        <w:t>反映用于对个人和家庭的补助支出。</w:t>
      </w:r>
    </w:p>
    <w:p w:rsidR="005E78B5" w:rsidRDefault="00CA71DB">
      <w:pPr>
        <w:pStyle w:val="Char"/>
        <w:autoSpaceDE w:val="0"/>
        <w:snapToGrid w:val="0"/>
        <w:spacing w:beforeAutospacing="0" w:afterAutospacing="0" w:line="600" w:lineRule="exact"/>
        <w:ind w:firstLineChars="200" w:firstLine="640"/>
        <w:jc w:val="both"/>
        <w:rPr>
          <w:rFonts w:cs="宋体" w:hint="default"/>
          <w:sz w:val="32"/>
          <w:szCs w:val="32"/>
        </w:rPr>
      </w:pPr>
      <w:r>
        <w:rPr>
          <w:rStyle w:val="22"/>
          <w:rFonts w:ascii="方正楷体_GBK" w:eastAsia="方正楷体_GBK" w:hAnsi="方正楷体_GBK" w:cs="方正楷体_GBK" w:hint="eastAsia"/>
          <w:b w:val="0"/>
          <w:bCs/>
          <w:sz w:val="32"/>
          <w:szCs w:val="32"/>
          <w:shd w:val="clear" w:color="auto" w:fill="FFFFFF"/>
        </w:rPr>
        <w:t>（十七）其他资本性支出（支出经济分类科目类级）：</w:t>
      </w:r>
      <w:r>
        <w:rPr>
          <w:rFonts w:ascii="方正仿宋_GBK" w:eastAsia="方正仿宋_GBK" w:hAnsi="方正仿宋_GBK" w:cs="方正仿宋_GBK"/>
          <w:sz w:val="32"/>
          <w:szCs w:val="32"/>
          <w:shd w:val="clear" w:color="auto" w:fill="FFFFFF"/>
        </w:rPr>
        <w:t>反映</w:t>
      </w:r>
      <w:proofErr w:type="gramStart"/>
      <w:r>
        <w:rPr>
          <w:rFonts w:ascii="方正仿宋_GBK" w:eastAsia="方正仿宋_GBK" w:hAnsi="方正仿宋_GBK" w:cs="方正仿宋_GBK"/>
          <w:sz w:val="32"/>
          <w:szCs w:val="32"/>
          <w:shd w:val="clear" w:color="auto" w:fill="FFFFFF"/>
        </w:rPr>
        <w:t>非各级</w:t>
      </w:r>
      <w:proofErr w:type="gramEnd"/>
      <w:r>
        <w:rPr>
          <w:rFonts w:ascii="方正仿宋_GBK" w:eastAsia="方正仿宋_GBK" w:hAnsi="方正仿宋_GBK" w:cs="方正仿宋_GBK"/>
          <w:sz w:val="32"/>
          <w:szCs w:val="32"/>
          <w:shd w:val="clear" w:color="auto" w:fill="FFFFFF"/>
        </w:rPr>
        <w:t>发展与改革部门集中安排的用于</w:t>
      </w:r>
      <w:r>
        <w:rPr>
          <w:rFonts w:ascii="方正仿宋_GBK" w:eastAsia="方正仿宋_GBK" w:hAnsi="方正仿宋_GBK" w:cs="方正仿宋_GBK"/>
          <w:sz w:val="32"/>
          <w:szCs w:val="32"/>
          <w:shd w:val="clear" w:color="auto" w:fill="FFFFFF"/>
        </w:rPr>
        <w:t>购置固定资产、战略性和应急性储备、土地和无形资产，以及构建基础设施、大型修缮和财政支持企业更新改造所发生的支出。</w:t>
      </w:r>
    </w:p>
    <w:p w:rsidR="005E78B5" w:rsidRDefault="00CA71DB">
      <w:pPr>
        <w:pStyle w:val="Char"/>
        <w:autoSpaceDE w:val="0"/>
        <w:snapToGrid w:val="0"/>
        <w:spacing w:beforeAutospacing="0" w:afterAutospacing="0" w:line="600" w:lineRule="exact"/>
        <w:ind w:firstLineChars="200" w:firstLine="640"/>
        <w:jc w:val="both"/>
        <w:rPr>
          <w:rFonts w:ascii="方正黑体_GBK" w:eastAsia="方正黑体_GBK" w:hAnsi="方正黑体_GBK" w:cs="方正黑体_GBK" w:hint="default"/>
          <w:sz w:val="32"/>
          <w:szCs w:val="32"/>
          <w:shd w:val="clear" w:color="auto" w:fill="FFFFFF"/>
        </w:rPr>
      </w:pPr>
      <w:r>
        <w:rPr>
          <w:rStyle w:val="17"/>
          <w:rFonts w:ascii="方正黑体_GBK" w:eastAsia="方正黑体_GBK" w:hAnsi="方正黑体_GBK" w:cs="方正黑体_GBK" w:hint="eastAsia"/>
          <w:sz w:val="32"/>
          <w:szCs w:val="32"/>
          <w:shd w:val="clear" w:color="auto" w:fill="FFFFFF"/>
        </w:rPr>
        <w:t>七、决算公开联系方式及信息反馈渠道</w:t>
      </w:r>
    </w:p>
    <w:p w:rsidR="005E78B5" w:rsidRDefault="00CA71DB">
      <w:pPr>
        <w:pStyle w:val="Char"/>
        <w:autoSpaceDE w:val="0"/>
        <w:snapToGrid w:val="0"/>
        <w:spacing w:beforeAutospacing="0" w:afterAutospacing="0" w:line="600" w:lineRule="exact"/>
        <w:ind w:firstLineChars="200" w:firstLine="640"/>
        <w:jc w:val="both"/>
        <w:rPr>
          <w:rFonts w:cs="宋体" w:hint="default"/>
        </w:rPr>
      </w:pPr>
      <w:r>
        <w:rPr>
          <w:rFonts w:ascii="方正仿宋_GBK" w:eastAsia="方正仿宋_GBK" w:hAnsi="方正仿宋_GBK" w:cs="方正仿宋_GBK"/>
          <w:sz w:val="32"/>
          <w:szCs w:val="32"/>
          <w:shd w:val="clear" w:color="auto" w:fill="FFFFFF"/>
        </w:rPr>
        <w:t>本单位决算公开信息反馈和联系方</w:t>
      </w:r>
      <w:bookmarkStart w:id="0" w:name="_GoBack"/>
      <w:bookmarkEnd w:id="0"/>
      <w:r>
        <w:rPr>
          <w:rFonts w:ascii="方正仿宋_GBK" w:eastAsia="方正仿宋_GBK" w:hAnsi="方正仿宋_GBK" w:cs="方正仿宋_GBK"/>
          <w:sz w:val="32"/>
          <w:szCs w:val="32"/>
          <w:shd w:val="clear" w:color="auto" w:fill="FFFFFF"/>
        </w:rPr>
        <w:t>式：</w:t>
      </w:r>
      <w:r>
        <w:rPr>
          <w:rFonts w:ascii="方正仿宋_GBK" w:eastAsia="方正仿宋_GBK" w:hAnsi="方正仿宋_GBK" w:cs="方正仿宋_GBK"/>
          <w:sz w:val="32"/>
          <w:szCs w:val="32"/>
          <w:shd w:val="clear" w:color="auto" w:fill="FFFFFF"/>
        </w:rPr>
        <w:t>023-68601276</w:t>
      </w:r>
      <w:r>
        <w:rPr>
          <w:rFonts w:ascii="方正仿宋_GBK" w:eastAsia="方正仿宋_GBK" w:hAnsi="方正仿宋_GBK" w:cs="方正仿宋_GBK"/>
          <w:sz w:val="32"/>
          <w:szCs w:val="32"/>
          <w:shd w:val="clear" w:color="auto" w:fill="FFFFFF"/>
        </w:rPr>
        <w:t>。</w:t>
      </w:r>
    </w:p>
    <w:sectPr w:rsidR="005E78B5">
      <w:footerReference w:type="default" r:id="rId9"/>
      <w:pgSz w:w="11906" w:h="16838"/>
      <w:pgMar w:top="2098" w:right="1531" w:bottom="1984" w:left="1531" w:header="851" w:footer="992" w:gutter="0"/>
      <w:cols w:space="0"/>
      <w:docGrid w:type="lines" w:linePitch="3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1DB" w:rsidRDefault="00CA71DB">
      <w:pPr>
        <w:rPr>
          <w:rFonts w:hint="default"/>
        </w:rPr>
      </w:pPr>
      <w:r>
        <w:separator/>
      </w:r>
    </w:p>
  </w:endnote>
  <w:endnote w:type="continuationSeparator" w:id="0">
    <w:p w:rsidR="00CA71DB" w:rsidRDefault="00CA71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方正黑体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楷体_GB2312">
    <w:altName w:val="方正楷体_GBK"/>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78B5" w:rsidRDefault="00CA71DB">
    <w:pPr>
      <w:pStyle w:val="a4"/>
      <w:tabs>
        <w:tab w:val="center" w:pos="4153"/>
        <w:tab w:val="right" w:pos="8306"/>
      </w:tabs>
      <w:ind w:left="360"/>
      <w:jc w:val="right"/>
      <w:rPr>
        <w:rFonts w:ascii="方正仿宋_GBK" w:eastAsia="方正仿宋_GBK" w:hint="default"/>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E78B5" w:rsidRDefault="00CA71DB">
                          <w:pPr>
                            <w:pStyle w:val="a4"/>
                            <w:tabs>
                              <w:tab w:val="center" w:pos="4153"/>
                              <w:tab w:val="right" w:pos="8306"/>
                            </w:tabs>
                            <w:ind w:left="360"/>
                            <w:jc w:val="right"/>
                            <w:rPr>
                              <w:rFonts w:hint="default"/>
                            </w:rPr>
                          </w:pPr>
                          <w:r>
                            <w:rPr>
                              <w:rFonts w:ascii="方正仿宋_GBK" w:eastAsia="方正仿宋_GBK"/>
                              <w:sz w:val="28"/>
                              <w:szCs w:val="28"/>
                            </w:rPr>
                            <w:t>—</w:t>
                          </w:r>
                          <w:r>
                            <w:rPr>
                              <w:rFonts w:ascii="方正仿宋_GBK" w:eastAsia="方正仿宋_GBK"/>
                              <w:sz w:val="28"/>
                              <w:szCs w:val="28"/>
                            </w:rPr>
                            <w:t xml:space="preserve"> </w:t>
                          </w:r>
                          <w:r>
                            <w:rPr>
                              <w:rFonts w:ascii="方正仿宋_GBK" w:eastAsia="方正仿宋_GBK"/>
                              <w:sz w:val="28"/>
                              <w:szCs w:val="28"/>
                            </w:rPr>
                            <w:t xml:space="preserve"> </w:t>
                          </w:r>
                          <w:r>
                            <w:rPr>
                              <w:rFonts w:ascii="方正仿宋_GBK" w:eastAsia="方正仿宋_GBK"/>
                              <w:sz w:val="28"/>
                              <w:szCs w:val="28"/>
                            </w:rPr>
                            <w:fldChar w:fldCharType="begin"/>
                          </w:r>
                          <w:r>
                            <w:rPr>
                              <w:rFonts w:ascii="方正仿宋_GBK" w:eastAsia="方正仿宋_GBK"/>
                              <w:sz w:val="28"/>
                              <w:szCs w:val="28"/>
                            </w:rPr>
                            <w:instrText>PAGE   \* MERGEFORMAT</w:instrText>
                          </w:r>
                          <w:r>
                            <w:rPr>
                              <w:rFonts w:ascii="方正仿宋_GBK" w:eastAsia="方正仿宋_GBK"/>
                              <w:sz w:val="28"/>
                              <w:szCs w:val="28"/>
                            </w:rPr>
                            <w:fldChar w:fldCharType="separate"/>
                          </w:r>
                          <w:r w:rsidR="00673A07" w:rsidRPr="00673A07">
                            <w:rPr>
                              <w:rFonts w:ascii="方正仿宋_GBK" w:eastAsia="方正仿宋_GBK" w:hint="default"/>
                              <w:noProof/>
                              <w:sz w:val="28"/>
                              <w:szCs w:val="28"/>
                              <w:lang w:val="zh-CN"/>
                            </w:rPr>
                            <w:t>13</w:t>
                          </w:r>
                          <w:r>
                            <w:rPr>
                              <w:rFonts w:ascii="方正仿宋_GBK" w:eastAsia="方正仿宋_GBK"/>
                              <w:sz w:val="28"/>
                              <w:szCs w:val="28"/>
                            </w:rPr>
                            <w:fldChar w:fldCharType="end"/>
                          </w:r>
                          <w:r>
                            <w:rPr>
                              <w:rFonts w:ascii="方正仿宋_GBK" w:eastAsia="方正仿宋_GBK"/>
                              <w:sz w:val="28"/>
                              <w:szCs w:val="28"/>
                            </w:rPr>
                            <w:t xml:space="preserve"> </w:t>
                          </w:r>
                          <w:r>
                            <w:rPr>
                              <w:rFonts w:ascii="方正仿宋_GBK" w:eastAsia="方正仿宋_GBK"/>
                              <w:sz w:val="28"/>
                              <w:szCs w:val="28"/>
                            </w:rPr>
                            <w:t xml:space="preserve"> </w:t>
                          </w:r>
                          <w:r>
                            <w:rPr>
                              <w:rFonts w:ascii="方正仿宋_GBK" w:eastAsia="方正仿宋_GBK"/>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5E78B5" w:rsidRDefault="00CA71DB">
                    <w:pPr>
                      <w:pStyle w:val="a4"/>
                      <w:tabs>
                        <w:tab w:val="center" w:pos="4153"/>
                        <w:tab w:val="right" w:pos="8306"/>
                      </w:tabs>
                      <w:ind w:left="360"/>
                      <w:jc w:val="right"/>
                      <w:rPr>
                        <w:rFonts w:hint="default"/>
                      </w:rPr>
                    </w:pPr>
                    <w:r>
                      <w:rPr>
                        <w:rFonts w:ascii="方正仿宋_GBK" w:eastAsia="方正仿宋_GBK"/>
                        <w:sz w:val="28"/>
                        <w:szCs w:val="28"/>
                      </w:rPr>
                      <w:t>—</w:t>
                    </w:r>
                    <w:r>
                      <w:rPr>
                        <w:rFonts w:ascii="方正仿宋_GBK" w:eastAsia="方正仿宋_GBK"/>
                        <w:sz w:val="28"/>
                        <w:szCs w:val="28"/>
                      </w:rPr>
                      <w:t xml:space="preserve"> </w:t>
                    </w:r>
                    <w:r>
                      <w:rPr>
                        <w:rFonts w:ascii="方正仿宋_GBK" w:eastAsia="方正仿宋_GBK"/>
                        <w:sz w:val="28"/>
                        <w:szCs w:val="28"/>
                      </w:rPr>
                      <w:t xml:space="preserve"> </w:t>
                    </w:r>
                    <w:r>
                      <w:rPr>
                        <w:rFonts w:ascii="方正仿宋_GBK" w:eastAsia="方正仿宋_GBK"/>
                        <w:sz w:val="28"/>
                        <w:szCs w:val="28"/>
                      </w:rPr>
                      <w:fldChar w:fldCharType="begin"/>
                    </w:r>
                    <w:r>
                      <w:rPr>
                        <w:rFonts w:ascii="方正仿宋_GBK" w:eastAsia="方正仿宋_GBK"/>
                        <w:sz w:val="28"/>
                        <w:szCs w:val="28"/>
                      </w:rPr>
                      <w:instrText>PAGE   \* MERGEFORMAT</w:instrText>
                    </w:r>
                    <w:r>
                      <w:rPr>
                        <w:rFonts w:ascii="方正仿宋_GBK" w:eastAsia="方正仿宋_GBK"/>
                        <w:sz w:val="28"/>
                        <w:szCs w:val="28"/>
                      </w:rPr>
                      <w:fldChar w:fldCharType="separate"/>
                    </w:r>
                    <w:r w:rsidR="00673A07" w:rsidRPr="00673A07">
                      <w:rPr>
                        <w:rFonts w:ascii="方正仿宋_GBK" w:eastAsia="方正仿宋_GBK" w:hint="default"/>
                        <w:noProof/>
                        <w:sz w:val="28"/>
                        <w:szCs w:val="28"/>
                        <w:lang w:val="zh-CN"/>
                      </w:rPr>
                      <w:t>13</w:t>
                    </w:r>
                    <w:r>
                      <w:rPr>
                        <w:rFonts w:ascii="方正仿宋_GBK" w:eastAsia="方正仿宋_GBK"/>
                        <w:sz w:val="28"/>
                        <w:szCs w:val="28"/>
                      </w:rPr>
                      <w:fldChar w:fldCharType="end"/>
                    </w:r>
                    <w:r>
                      <w:rPr>
                        <w:rFonts w:ascii="方正仿宋_GBK" w:eastAsia="方正仿宋_GBK"/>
                        <w:sz w:val="28"/>
                        <w:szCs w:val="28"/>
                      </w:rPr>
                      <w:t xml:space="preserve"> </w:t>
                    </w:r>
                    <w:r>
                      <w:rPr>
                        <w:rFonts w:ascii="方正仿宋_GBK" w:eastAsia="方正仿宋_GBK"/>
                        <w:sz w:val="28"/>
                        <w:szCs w:val="28"/>
                      </w:rPr>
                      <w:t xml:space="preserve"> </w:t>
                    </w:r>
                    <w:r>
                      <w:rPr>
                        <w:rFonts w:ascii="方正仿宋_GBK" w:eastAsia="方正仿宋_GBK"/>
                        <w:sz w:val="28"/>
                        <w:szCs w:val="28"/>
                      </w:rPr>
                      <w:t>—</w:t>
                    </w:r>
                  </w:p>
                </w:txbxContent>
              </v:textbox>
              <w10:wrap anchorx="margin"/>
            </v:shape>
          </w:pict>
        </mc:Fallback>
      </mc:AlternateContent>
    </w:r>
  </w:p>
  <w:p w:rsidR="005E78B5" w:rsidRDefault="005E78B5">
    <w:pPr>
      <w:pStyle w:val="a4"/>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1DB" w:rsidRDefault="00CA71DB">
      <w:pPr>
        <w:rPr>
          <w:rFonts w:hint="default"/>
        </w:rPr>
      </w:pPr>
      <w:r>
        <w:separator/>
      </w:r>
    </w:p>
  </w:footnote>
  <w:footnote w:type="continuationSeparator" w:id="0">
    <w:p w:rsidR="00CA71DB" w:rsidRDefault="00CA71DB">
      <w:pPr>
        <w:rPr>
          <w:rFonts w:hint="default"/>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4642F"/>
    <w:multiLevelType w:val="multilevel"/>
    <w:tmpl w:val="7584642F"/>
    <w:lvl w:ilvl="0">
      <w:start w:val="1"/>
      <w:numFmt w:val="chineseCounting"/>
      <w:suff w:val="nothing"/>
      <w:lvlText w:val="%1、"/>
      <w:lvlJc w:val="left"/>
      <w:pPr>
        <w:tabs>
          <w:tab w:val="left" w:pos="0"/>
        </w:tabs>
        <w:ind w:left="0" w:firstLine="0"/>
      </w:pPr>
      <w:rPr>
        <w:rFonts w:ascii="方正黑体_GBK" w:eastAsia="方正黑体_GBK" w:hAnsi="方正黑体_GBK" w:cs="方正黑体_GBK" w:hint="eastAsia"/>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7"/>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hODNkMDE1NDMxZGQxZjBjODRjMmZjMjk5ZWM5YzEifQ=="/>
  </w:docVars>
  <w:rsids>
    <w:rsidRoot w:val="0031378D"/>
    <w:rsid w:val="FFDF64FF"/>
    <w:rsid w:val="00006906"/>
    <w:rsid w:val="0024128B"/>
    <w:rsid w:val="00303947"/>
    <w:rsid w:val="0031378D"/>
    <w:rsid w:val="005E78B5"/>
    <w:rsid w:val="00673A07"/>
    <w:rsid w:val="008A793F"/>
    <w:rsid w:val="00CA71DB"/>
    <w:rsid w:val="00F407D8"/>
    <w:rsid w:val="0EAF01F1"/>
    <w:rsid w:val="1B823F6E"/>
    <w:rsid w:val="2FBB7EEF"/>
    <w:rsid w:val="322D169D"/>
    <w:rsid w:val="42A35587"/>
    <w:rsid w:val="603F378B"/>
    <w:rsid w:val="6BA56595"/>
    <w:rsid w:val="6ED52FA0"/>
    <w:rsid w:val="748B61DF"/>
    <w:rsid w:val="7E7056FE"/>
    <w:rsid w:val="9D970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uiPriority="99" w:unhideWhenUsed="1"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99"/>
    <w:unhideWhenUsed/>
    <w:qFormat/>
    <w:rPr>
      <w:rFonts w:ascii="宋体" w:hAnsi="宋体" w:hint="eastAsia"/>
      <w:sz w:val="24"/>
      <w:szCs w:val="24"/>
    </w:rPr>
  </w:style>
  <w:style w:type="paragraph" w:styleId="1">
    <w:name w:val="heading 1"/>
    <w:basedOn w:val="a"/>
    <w:next w:val="a"/>
    <w:qFormat/>
    <w:pPr>
      <w:spacing w:beforeAutospacing="1" w:afterAutospacing="1"/>
      <w:outlineLvl w:val="0"/>
    </w:pPr>
    <w:rPr>
      <w:b/>
      <w:bCs/>
      <w:kern w:val="44"/>
      <w:sz w:val="48"/>
      <w:szCs w:val="48"/>
    </w:rPr>
  </w:style>
  <w:style w:type="paragraph" w:styleId="2">
    <w:name w:val="heading 2"/>
    <w:basedOn w:val="a"/>
    <w:next w:val="a"/>
    <w:qFormat/>
    <w:pPr>
      <w:spacing w:beforeAutospacing="1" w:afterAutospacing="1"/>
      <w:outlineLvl w:val="1"/>
    </w:pPr>
    <w:rPr>
      <w:b/>
      <w:bCs/>
      <w:sz w:val="36"/>
      <w:szCs w:val="36"/>
    </w:rPr>
  </w:style>
  <w:style w:type="paragraph" w:styleId="3">
    <w:name w:val="heading 3"/>
    <w:basedOn w:val="a"/>
    <w:next w:val="a"/>
    <w:qFormat/>
    <w:pPr>
      <w:spacing w:beforeAutospacing="1" w:afterAutospacing="1"/>
      <w:outlineLvl w:val="2"/>
    </w:pPr>
    <w:rPr>
      <w:b/>
      <w:bCs/>
      <w:sz w:val="27"/>
      <w:szCs w:val="27"/>
    </w:rPr>
  </w:style>
  <w:style w:type="paragraph" w:styleId="4">
    <w:name w:val="heading 4"/>
    <w:basedOn w:val="a"/>
    <w:next w:val="a"/>
    <w:qFormat/>
    <w:pPr>
      <w:spacing w:beforeAutospacing="1" w:afterAutospacing="1"/>
      <w:outlineLvl w:val="3"/>
    </w:pPr>
    <w:rPr>
      <w:b/>
      <w:bCs/>
    </w:rPr>
  </w:style>
  <w:style w:type="paragraph" w:styleId="5">
    <w:name w:val="heading 5"/>
    <w:basedOn w:val="a"/>
    <w:next w:val="a"/>
    <w:qFormat/>
    <w:pPr>
      <w:spacing w:beforeAutospacing="1" w:afterAutospacing="1"/>
      <w:outlineLvl w:val="4"/>
    </w:pPr>
    <w:rPr>
      <w:b/>
      <w:bCs/>
      <w:sz w:val="20"/>
      <w:szCs w:val="20"/>
    </w:rPr>
  </w:style>
  <w:style w:type="paragraph" w:styleId="6">
    <w:name w:val="heading 6"/>
    <w:basedOn w:val="a"/>
    <w:next w:val="a"/>
    <w:qFormat/>
    <w:pPr>
      <w:spacing w:beforeAutospacing="1"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61"/>
      <w:ind w:left="117"/>
    </w:pPr>
    <w:rPr>
      <w:sz w:val="30"/>
      <w:szCs w:val="30"/>
    </w:rPr>
  </w:style>
  <w:style w:type="paragraph" w:styleId="a4">
    <w:name w:val="footer"/>
    <w:basedOn w:val="a"/>
    <w:qFormat/>
    <w:pPr>
      <w:snapToGrid w:val="0"/>
    </w:pPr>
    <w:rPr>
      <w:sz w:val="18"/>
      <w:szCs w:val="18"/>
    </w:rPr>
  </w:style>
  <w:style w:type="paragraph" w:styleId="a5">
    <w:name w:val="header"/>
    <w:basedOn w:val="a"/>
    <w:qFormat/>
    <w:pPr>
      <w:snapToGrid w:val="0"/>
      <w:jc w:val="both"/>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6">
    <w:name w:val="Normal (Web)"/>
    <w:basedOn w:val="a"/>
    <w:qFormat/>
    <w:pPr>
      <w:spacing w:beforeAutospacing="1" w:afterAutospacing="1"/>
    </w:pPr>
  </w:style>
  <w:style w:type="character" w:customStyle="1" w:styleId="19">
    <w:name w:val="19"/>
    <w:basedOn w:val="a0"/>
    <w:qFormat/>
    <w:rPr>
      <w:rFonts w:ascii="Times New Roman" w:hAnsi="Times New Roman" w:cs="Times New Roman" w:hint="default"/>
    </w:rPr>
  </w:style>
  <w:style w:type="paragraph" w:customStyle="1" w:styleId="pChar">
    <w:name w:val="p Char"/>
    <w:basedOn w:val="a"/>
    <w:qFormat/>
    <w:pPr>
      <w:spacing w:beforeAutospacing="1" w:afterAutospacing="1"/>
    </w:pPr>
  </w:style>
  <w:style w:type="character" w:customStyle="1" w:styleId="21">
    <w:name w:val="21"/>
    <w:basedOn w:val="a0"/>
    <w:qFormat/>
    <w:rPr>
      <w:rFonts w:ascii="Times New Roman" w:hAnsi="Times New Roman" w:cs="Times New Roman" w:hint="default"/>
    </w:rPr>
  </w:style>
  <w:style w:type="character" w:customStyle="1" w:styleId="17">
    <w:name w:val="17"/>
    <w:basedOn w:val="a0"/>
    <w:qFormat/>
    <w:rPr>
      <w:rFonts w:ascii="Times New Roman" w:hAnsi="Times New Roman" w:cs="Times New Roman" w:hint="default"/>
    </w:r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b/>
    </w:rPr>
  </w:style>
  <w:style w:type="character" w:customStyle="1" w:styleId="22">
    <w:name w:val="22"/>
    <w:basedOn w:val="a0"/>
    <w:qFormat/>
    <w:rPr>
      <w:rFonts w:ascii="Times New Roman" w:hAnsi="Times New Roman" w:cs="Times New Roman" w:hint="default"/>
      <w:b/>
    </w:rPr>
  </w:style>
  <w:style w:type="character" w:customStyle="1" w:styleId="16">
    <w:name w:val="16"/>
    <w:basedOn w:val="a0"/>
    <w:qFormat/>
    <w:rPr>
      <w:rFonts w:ascii="Times New Roman" w:hAnsi="Times New Roman" w:cs="Times New Roman" w:hint="default"/>
      <w:b/>
    </w:rPr>
  </w:style>
  <w:style w:type="character" w:customStyle="1" w:styleId="18">
    <w:name w:val="18"/>
    <w:basedOn w:val="a0"/>
    <w:qFormat/>
    <w:rPr>
      <w:rFonts w:ascii="Times New Roman" w:hAnsi="Times New Roman" w:cs="Times New Roman" w:hint="default"/>
    </w:rPr>
  </w:style>
  <w:style w:type="character" w:customStyle="1" w:styleId="20">
    <w:name w:val="20"/>
    <w:basedOn w:val="a0"/>
    <w:qFormat/>
    <w:rPr>
      <w:rFonts w:ascii="Times New Roman" w:hAnsi="Times New Roman" w:cs="Times New Roman" w:hint="default"/>
      <w:b/>
    </w:rPr>
  </w:style>
  <w:style w:type="paragraph" w:customStyle="1" w:styleId="HTMLChar">
    <w:name w:val="HTML 预设格式 Char"/>
    <w:basedOn w:val="a"/>
    <w:qFormat/>
  </w:style>
  <w:style w:type="paragraph" w:customStyle="1" w:styleId="NormalIndent1">
    <w:name w:val="Normal Indent1"/>
    <w:basedOn w:val="a"/>
    <w:qFormat/>
    <w:pPr>
      <w:ind w:firstLine="420"/>
    </w:pPr>
  </w:style>
  <w:style w:type="paragraph" w:customStyle="1" w:styleId="Char">
    <w:name w:val="普通(网站) Char"/>
    <w:basedOn w:val="a"/>
    <w:qFormat/>
    <w:pPr>
      <w:spacing w:beforeAutospacing="1" w:afterAutospacing="1"/>
    </w:pPr>
  </w:style>
  <w:style w:type="paragraph" w:customStyle="1" w:styleId="CharChar">
    <w:name w:val="普通(网站) Char Char"/>
    <w:basedOn w:val="a"/>
    <w:qFormat/>
    <w:pPr>
      <w:spacing w:beforeAutospacing="1" w:afterAutospacing="1"/>
    </w:pPr>
  </w:style>
  <w:style w:type="character" w:customStyle="1" w:styleId="font01">
    <w:name w:val="font01"/>
    <w:basedOn w:val="a0"/>
    <w:qFormat/>
    <w:rPr>
      <w:rFonts w:ascii="方正仿宋_GBK" w:eastAsia="方正仿宋_GBK" w:hAnsi="方正仿宋_GBK" w:cs="方正仿宋_GBK" w:hint="eastAsia"/>
      <w:color w:val="000000"/>
      <w:sz w:val="24"/>
      <w:szCs w:val="24"/>
      <w:u w:val="none"/>
    </w:rPr>
  </w:style>
  <w:style w:type="character" w:customStyle="1" w:styleId="font21">
    <w:name w:val="font21"/>
    <w:basedOn w:val="a0"/>
    <w:qFormat/>
    <w:rPr>
      <w:rFonts w:ascii="方正仿宋_GBK" w:eastAsia="方正仿宋_GBK" w:hAnsi="方正仿宋_GBK" w:cs="方正仿宋_GBK" w:hint="eastAsia"/>
      <w:color w:val="000000"/>
      <w:sz w:val="24"/>
      <w:szCs w:val="24"/>
      <w:u w:val="none"/>
    </w:rPr>
  </w:style>
  <w:style w:type="paragraph" w:customStyle="1" w:styleId="11">
    <w:name w:val="正文1"/>
    <w:basedOn w:val="a"/>
    <w:next w:val="a"/>
    <w:qFormat/>
    <w:pPr>
      <w:spacing w:line="300" w:lineRule="auto"/>
      <w:ind w:firstLineChars="200" w:firstLine="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uiPriority="99" w:unhideWhenUsed="1"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99"/>
    <w:unhideWhenUsed/>
    <w:qFormat/>
    <w:rPr>
      <w:rFonts w:ascii="宋体" w:hAnsi="宋体" w:hint="eastAsia"/>
      <w:sz w:val="24"/>
      <w:szCs w:val="24"/>
    </w:rPr>
  </w:style>
  <w:style w:type="paragraph" w:styleId="1">
    <w:name w:val="heading 1"/>
    <w:basedOn w:val="a"/>
    <w:next w:val="a"/>
    <w:qFormat/>
    <w:pPr>
      <w:spacing w:beforeAutospacing="1" w:afterAutospacing="1"/>
      <w:outlineLvl w:val="0"/>
    </w:pPr>
    <w:rPr>
      <w:b/>
      <w:bCs/>
      <w:kern w:val="44"/>
      <w:sz w:val="48"/>
      <w:szCs w:val="48"/>
    </w:rPr>
  </w:style>
  <w:style w:type="paragraph" w:styleId="2">
    <w:name w:val="heading 2"/>
    <w:basedOn w:val="a"/>
    <w:next w:val="a"/>
    <w:qFormat/>
    <w:pPr>
      <w:spacing w:beforeAutospacing="1" w:afterAutospacing="1"/>
      <w:outlineLvl w:val="1"/>
    </w:pPr>
    <w:rPr>
      <w:b/>
      <w:bCs/>
      <w:sz w:val="36"/>
      <w:szCs w:val="36"/>
    </w:rPr>
  </w:style>
  <w:style w:type="paragraph" w:styleId="3">
    <w:name w:val="heading 3"/>
    <w:basedOn w:val="a"/>
    <w:next w:val="a"/>
    <w:qFormat/>
    <w:pPr>
      <w:spacing w:beforeAutospacing="1" w:afterAutospacing="1"/>
      <w:outlineLvl w:val="2"/>
    </w:pPr>
    <w:rPr>
      <w:b/>
      <w:bCs/>
      <w:sz w:val="27"/>
      <w:szCs w:val="27"/>
    </w:rPr>
  </w:style>
  <w:style w:type="paragraph" w:styleId="4">
    <w:name w:val="heading 4"/>
    <w:basedOn w:val="a"/>
    <w:next w:val="a"/>
    <w:qFormat/>
    <w:pPr>
      <w:spacing w:beforeAutospacing="1" w:afterAutospacing="1"/>
      <w:outlineLvl w:val="3"/>
    </w:pPr>
    <w:rPr>
      <w:b/>
      <w:bCs/>
    </w:rPr>
  </w:style>
  <w:style w:type="paragraph" w:styleId="5">
    <w:name w:val="heading 5"/>
    <w:basedOn w:val="a"/>
    <w:next w:val="a"/>
    <w:qFormat/>
    <w:pPr>
      <w:spacing w:beforeAutospacing="1" w:afterAutospacing="1"/>
      <w:outlineLvl w:val="4"/>
    </w:pPr>
    <w:rPr>
      <w:b/>
      <w:bCs/>
      <w:sz w:val="20"/>
      <w:szCs w:val="20"/>
    </w:rPr>
  </w:style>
  <w:style w:type="paragraph" w:styleId="6">
    <w:name w:val="heading 6"/>
    <w:basedOn w:val="a"/>
    <w:next w:val="a"/>
    <w:qFormat/>
    <w:pPr>
      <w:spacing w:beforeAutospacing="1"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61"/>
      <w:ind w:left="117"/>
    </w:pPr>
    <w:rPr>
      <w:sz w:val="30"/>
      <w:szCs w:val="30"/>
    </w:rPr>
  </w:style>
  <w:style w:type="paragraph" w:styleId="a4">
    <w:name w:val="footer"/>
    <w:basedOn w:val="a"/>
    <w:qFormat/>
    <w:pPr>
      <w:snapToGrid w:val="0"/>
    </w:pPr>
    <w:rPr>
      <w:sz w:val="18"/>
      <w:szCs w:val="18"/>
    </w:rPr>
  </w:style>
  <w:style w:type="paragraph" w:styleId="a5">
    <w:name w:val="header"/>
    <w:basedOn w:val="a"/>
    <w:qFormat/>
    <w:pPr>
      <w:snapToGrid w:val="0"/>
      <w:jc w:val="both"/>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6">
    <w:name w:val="Normal (Web)"/>
    <w:basedOn w:val="a"/>
    <w:qFormat/>
    <w:pPr>
      <w:spacing w:beforeAutospacing="1" w:afterAutospacing="1"/>
    </w:pPr>
  </w:style>
  <w:style w:type="character" w:customStyle="1" w:styleId="19">
    <w:name w:val="19"/>
    <w:basedOn w:val="a0"/>
    <w:qFormat/>
    <w:rPr>
      <w:rFonts w:ascii="Times New Roman" w:hAnsi="Times New Roman" w:cs="Times New Roman" w:hint="default"/>
    </w:rPr>
  </w:style>
  <w:style w:type="paragraph" w:customStyle="1" w:styleId="pChar">
    <w:name w:val="p Char"/>
    <w:basedOn w:val="a"/>
    <w:qFormat/>
    <w:pPr>
      <w:spacing w:beforeAutospacing="1" w:afterAutospacing="1"/>
    </w:pPr>
  </w:style>
  <w:style w:type="character" w:customStyle="1" w:styleId="21">
    <w:name w:val="21"/>
    <w:basedOn w:val="a0"/>
    <w:qFormat/>
    <w:rPr>
      <w:rFonts w:ascii="Times New Roman" w:hAnsi="Times New Roman" w:cs="Times New Roman" w:hint="default"/>
    </w:rPr>
  </w:style>
  <w:style w:type="character" w:customStyle="1" w:styleId="17">
    <w:name w:val="17"/>
    <w:basedOn w:val="a0"/>
    <w:qFormat/>
    <w:rPr>
      <w:rFonts w:ascii="Times New Roman" w:hAnsi="Times New Roman" w:cs="Times New Roman" w:hint="default"/>
    </w:r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b/>
    </w:rPr>
  </w:style>
  <w:style w:type="character" w:customStyle="1" w:styleId="22">
    <w:name w:val="22"/>
    <w:basedOn w:val="a0"/>
    <w:qFormat/>
    <w:rPr>
      <w:rFonts w:ascii="Times New Roman" w:hAnsi="Times New Roman" w:cs="Times New Roman" w:hint="default"/>
      <w:b/>
    </w:rPr>
  </w:style>
  <w:style w:type="character" w:customStyle="1" w:styleId="16">
    <w:name w:val="16"/>
    <w:basedOn w:val="a0"/>
    <w:qFormat/>
    <w:rPr>
      <w:rFonts w:ascii="Times New Roman" w:hAnsi="Times New Roman" w:cs="Times New Roman" w:hint="default"/>
      <w:b/>
    </w:rPr>
  </w:style>
  <w:style w:type="character" w:customStyle="1" w:styleId="18">
    <w:name w:val="18"/>
    <w:basedOn w:val="a0"/>
    <w:qFormat/>
    <w:rPr>
      <w:rFonts w:ascii="Times New Roman" w:hAnsi="Times New Roman" w:cs="Times New Roman" w:hint="default"/>
    </w:rPr>
  </w:style>
  <w:style w:type="character" w:customStyle="1" w:styleId="20">
    <w:name w:val="20"/>
    <w:basedOn w:val="a0"/>
    <w:qFormat/>
    <w:rPr>
      <w:rFonts w:ascii="Times New Roman" w:hAnsi="Times New Roman" w:cs="Times New Roman" w:hint="default"/>
      <w:b/>
    </w:rPr>
  </w:style>
  <w:style w:type="paragraph" w:customStyle="1" w:styleId="HTMLChar">
    <w:name w:val="HTML 预设格式 Char"/>
    <w:basedOn w:val="a"/>
    <w:qFormat/>
  </w:style>
  <w:style w:type="paragraph" w:customStyle="1" w:styleId="NormalIndent1">
    <w:name w:val="Normal Indent1"/>
    <w:basedOn w:val="a"/>
    <w:qFormat/>
    <w:pPr>
      <w:ind w:firstLine="420"/>
    </w:pPr>
  </w:style>
  <w:style w:type="paragraph" w:customStyle="1" w:styleId="Char">
    <w:name w:val="普通(网站) Char"/>
    <w:basedOn w:val="a"/>
    <w:qFormat/>
    <w:pPr>
      <w:spacing w:beforeAutospacing="1" w:afterAutospacing="1"/>
    </w:pPr>
  </w:style>
  <w:style w:type="paragraph" w:customStyle="1" w:styleId="CharChar">
    <w:name w:val="普通(网站) Char Char"/>
    <w:basedOn w:val="a"/>
    <w:qFormat/>
    <w:pPr>
      <w:spacing w:beforeAutospacing="1" w:afterAutospacing="1"/>
    </w:pPr>
  </w:style>
  <w:style w:type="character" w:customStyle="1" w:styleId="font01">
    <w:name w:val="font01"/>
    <w:basedOn w:val="a0"/>
    <w:qFormat/>
    <w:rPr>
      <w:rFonts w:ascii="方正仿宋_GBK" w:eastAsia="方正仿宋_GBK" w:hAnsi="方正仿宋_GBK" w:cs="方正仿宋_GBK" w:hint="eastAsia"/>
      <w:color w:val="000000"/>
      <w:sz w:val="24"/>
      <w:szCs w:val="24"/>
      <w:u w:val="none"/>
    </w:rPr>
  </w:style>
  <w:style w:type="character" w:customStyle="1" w:styleId="font21">
    <w:name w:val="font21"/>
    <w:basedOn w:val="a0"/>
    <w:qFormat/>
    <w:rPr>
      <w:rFonts w:ascii="方正仿宋_GBK" w:eastAsia="方正仿宋_GBK" w:hAnsi="方正仿宋_GBK" w:cs="方正仿宋_GBK" w:hint="eastAsia"/>
      <w:color w:val="000000"/>
      <w:sz w:val="24"/>
      <w:szCs w:val="24"/>
      <w:u w:val="none"/>
    </w:rPr>
  </w:style>
  <w:style w:type="paragraph" w:customStyle="1" w:styleId="11">
    <w:name w:val="正文1"/>
    <w:basedOn w:val="a"/>
    <w:next w:val="a"/>
    <w:qFormat/>
    <w:pPr>
      <w:spacing w:line="300" w:lineRule="auto"/>
      <w:ind w:firstLineChars="200"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966</Words>
  <Characters>5509</Characters>
  <Application>Microsoft Office Word</Application>
  <DocSecurity>0</DocSecurity>
  <Lines>45</Lines>
  <Paragraphs>12</Paragraphs>
  <ScaleCrop>false</ScaleCrop>
  <Company>Microsoft</Company>
  <LinksUpToDate>false</LinksUpToDate>
  <CharactersWithSpaces>6463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bear</cp:lastModifiedBy>
  <cp:revision>6</cp:revision>
  <cp:lastPrinted>2023-09-29T00:27:00Z</cp:lastPrinted>
  <dcterms:created xsi:type="dcterms:W3CDTF">2022-10-27T03:05:00Z</dcterms:created>
  <dcterms:modified xsi:type="dcterms:W3CDTF">2023-11-07T09:21:00Z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F702E561C2A84EC0980EEBEBDA47FCB3_13</vt:lpwstr>
  </property>
</Properties>
</file>